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4B03" w14:textId="77777777" w:rsidR="00D82DB6" w:rsidRDefault="00D82DB6" w:rsidP="00C94F49">
      <w:pPr>
        <w:pStyle w:val="BodyText"/>
        <w:spacing w:line="252" w:lineRule="auto"/>
        <w:rPr>
          <w:rFonts w:ascii="Univers" w:hAnsi="Univers"/>
          <w:color w:val="auto"/>
          <w:sz w:val="20"/>
        </w:rPr>
      </w:pPr>
      <w:bookmarkStart w:id="0" w:name="_Hlk210143838"/>
    </w:p>
    <w:p w14:paraId="00108484" w14:textId="55DCC972" w:rsidR="00493316" w:rsidRPr="00093CEB" w:rsidRDefault="009D58AC" w:rsidP="00093CEB">
      <w:pPr>
        <w:pStyle w:val="BodyText"/>
        <w:spacing w:after="120" w:line="252" w:lineRule="auto"/>
        <w:rPr>
          <w:rFonts w:asciiTheme="minorHAnsi" w:hAnsiTheme="minorHAnsi"/>
          <w:color w:val="auto"/>
          <w:sz w:val="20"/>
        </w:rPr>
      </w:pPr>
      <w:bookmarkStart w:id="1" w:name="_Hlk216885642"/>
      <w:r w:rsidRPr="00093CEB">
        <w:rPr>
          <w:rFonts w:asciiTheme="minorHAnsi" w:hAnsiTheme="minorHAnsi"/>
          <w:color w:val="auto"/>
          <w:sz w:val="20"/>
        </w:rPr>
        <w:t xml:space="preserve">The Boston Retirement System (the “System”) is </w:t>
      </w:r>
      <w:r w:rsidR="006D7966" w:rsidRPr="00093CEB">
        <w:rPr>
          <w:rFonts w:asciiTheme="minorHAnsi" w:hAnsiTheme="minorHAnsi"/>
          <w:color w:val="auto"/>
          <w:sz w:val="20"/>
        </w:rPr>
        <w:t>seeking</w:t>
      </w:r>
      <w:r w:rsidRPr="00093CEB">
        <w:rPr>
          <w:rFonts w:asciiTheme="minorHAnsi" w:hAnsiTheme="minorHAnsi"/>
          <w:color w:val="auto"/>
          <w:sz w:val="20"/>
        </w:rPr>
        <w:t xml:space="preserve"> proposals from investment management fir</w:t>
      </w:r>
      <w:r w:rsidR="00366334" w:rsidRPr="00093CEB">
        <w:rPr>
          <w:rFonts w:asciiTheme="minorHAnsi" w:hAnsiTheme="minorHAnsi"/>
          <w:color w:val="auto"/>
          <w:sz w:val="20"/>
        </w:rPr>
        <w:t xml:space="preserve">ms </w:t>
      </w:r>
      <w:r w:rsidR="004B07E7" w:rsidRPr="00093CEB">
        <w:rPr>
          <w:rFonts w:asciiTheme="minorHAnsi" w:hAnsiTheme="minorHAnsi"/>
          <w:color w:val="auto"/>
          <w:sz w:val="20"/>
        </w:rPr>
        <w:t>to manage a</w:t>
      </w:r>
      <w:r w:rsidR="00184441" w:rsidRPr="00093CEB">
        <w:rPr>
          <w:rFonts w:asciiTheme="minorHAnsi" w:hAnsiTheme="minorHAnsi"/>
          <w:color w:val="auto"/>
          <w:sz w:val="20"/>
        </w:rPr>
        <w:t xml:space="preserve"> developed</w:t>
      </w:r>
      <w:r w:rsidR="00493316" w:rsidRPr="00093CEB">
        <w:rPr>
          <w:rFonts w:asciiTheme="minorHAnsi" w:hAnsiTheme="minorHAnsi"/>
          <w:color w:val="auto"/>
          <w:sz w:val="20"/>
        </w:rPr>
        <w:t xml:space="preserve"> </w:t>
      </w:r>
      <w:r w:rsidR="00F42195" w:rsidRPr="00093CEB">
        <w:rPr>
          <w:rFonts w:asciiTheme="minorHAnsi" w:hAnsiTheme="minorHAnsi"/>
          <w:color w:val="auto"/>
          <w:sz w:val="20"/>
        </w:rPr>
        <w:t>international equity</w:t>
      </w:r>
      <w:r w:rsidR="00366334" w:rsidRPr="00093CEB">
        <w:rPr>
          <w:rFonts w:asciiTheme="minorHAnsi" w:hAnsiTheme="minorHAnsi"/>
          <w:color w:val="auto"/>
          <w:sz w:val="20"/>
        </w:rPr>
        <w:t xml:space="preserve"> </w:t>
      </w:r>
      <w:r w:rsidRPr="00093CEB">
        <w:rPr>
          <w:rFonts w:asciiTheme="minorHAnsi" w:hAnsiTheme="minorHAnsi"/>
          <w:color w:val="auto"/>
          <w:sz w:val="20"/>
        </w:rPr>
        <w:t>mandate for the System's $</w:t>
      </w:r>
      <w:r w:rsidR="00F42195" w:rsidRPr="00093CEB">
        <w:rPr>
          <w:rFonts w:asciiTheme="minorHAnsi" w:hAnsiTheme="minorHAnsi"/>
          <w:color w:val="auto"/>
          <w:sz w:val="20"/>
        </w:rPr>
        <w:t>8</w:t>
      </w:r>
      <w:r w:rsidR="00113B0C" w:rsidRPr="00093CEB">
        <w:rPr>
          <w:rFonts w:asciiTheme="minorHAnsi" w:hAnsiTheme="minorHAnsi"/>
          <w:color w:val="auto"/>
          <w:sz w:val="20"/>
        </w:rPr>
        <w:t>.</w:t>
      </w:r>
      <w:r w:rsidR="00F42195" w:rsidRPr="00093CEB">
        <w:rPr>
          <w:rFonts w:asciiTheme="minorHAnsi" w:hAnsiTheme="minorHAnsi"/>
          <w:color w:val="auto"/>
          <w:sz w:val="20"/>
        </w:rPr>
        <w:t>2</w:t>
      </w:r>
      <w:r w:rsidR="00AF27DD" w:rsidRPr="00093CEB">
        <w:rPr>
          <w:rFonts w:asciiTheme="minorHAnsi" w:hAnsiTheme="minorHAnsi"/>
          <w:color w:val="auto"/>
          <w:sz w:val="20"/>
        </w:rPr>
        <w:t xml:space="preserve"> </w:t>
      </w:r>
      <w:r w:rsidR="00AE62C9" w:rsidRPr="00093CEB">
        <w:rPr>
          <w:rFonts w:asciiTheme="minorHAnsi" w:hAnsiTheme="minorHAnsi"/>
          <w:color w:val="auto"/>
          <w:sz w:val="20"/>
        </w:rPr>
        <w:t>billion</w:t>
      </w:r>
      <w:r w:rsidR="006D7966" w:rsidRPr="00093CEB">
        <w:rPr>
          <w:rFonts w:asciiTheme="minorHAnsi" w:hAnsiTheme="minorHAnsi"/>
          <w:color w:val="auto"/>
          <w:sz w:val="20"/>
        </w:rPr>
        <w:t xml:space="preserve"> </w:t>
      </w:r>
      <w:r w:rsidR="00AE62C9" w:rsidRPr="00093CEB">
        <w:rPr>
          <w:rFonts w:asciiTheme="minorHAnsi" w:hAnsiTheme="minorHAnsi"/>
          <w:color w:val="auto"/>
          <w:sz w:val="20"/>
        </w:rPr>
        <w:t>defined benefit</w:t>
      </w:r>
      <w:r w:rsidR="006D7966" w:rsidRPr="00093CEB">
        <w:rPr>
          <w:rFonts w:asciiTheme="minorHAnsi" w:hAnsiTheme="minorHAnsi"/>
          <w:color w:val="auto"/>
          <w:sz w:val="20"/>
        </w:rPr>
        <w:t xml:space="preserve"> </w:t>
      </w:r>
      <w:r w:rsidRPr="00093CEB">
        <w:rPr>
          <w:rFonts w:asciiTheme="minorHAnsi" w:hAnsiTheme="minorHAnsi"/>
          <w:color w:val="auto"/>
          <w:sz w:val="20"/>
        </w:rPr>
        <w:t>pension fund.</w:t>
      </w:r>
      <w:r w:rsidR="00113B0C" w:rsidRPr="00093CEB">
        <w:rPr>
          <w:rFonts w:asciiTheme="minorHAnsi" w:hAnsiTheme="minorHAnsi"/>
          <w:color w:val="auto"/>
          <w:sz w:val="20"/>
        </w:rPr>
        <w:t xml:space="preserve"> Th</w:t>
      </w:r>
      <w:r w:rsidR="00493316" w:rsidRPr="00093CEB">
        <w:rPr>
          <w:rFonts w:asciiTheme="minorHAnsi" w:hAnsiTheme="minorHAnsi"/>
          <w:color w:val="auto"/>
          <w:sz w:val="20"/>
        </w:rPr>
        <w:t>e</w:t>
      </w:r>
      <w:r w:rsidR="000900AA" w:rsidRPr="00093CEB">
        <w:rPr>
          <w:rFonts w:asciiTheme="minorHAnsi" w:hAnsiTheme="minorHAnsi"/>
          <w:color w:val="auto"/>
          <w:sz w:val="20"/>
        </w:rPr>
        <w:t xml:space="preserve"> System</w:t>
      </w:r>
      <w:r w:rsidR="006D7966" w:rsidRPr="00093CEB">
        <w:rPr>
          <w:rFonts w:asciiTheme="minorHAnsi" w:hAnsiTheme="minorHAnsi"/>
          <w:color w:val="auto"/>
          <w:sz w:val="20"/>
        </w:rPr>
        <w:t>’s has a 13% target allocation to developed international equity,</w:t>
      </w:r>
      <w:r w:rsidR="00184441" w:rsidRPr="00093CEB">
        <w:rPr>
          <w:rFonts w:asciiTheme="minorHAnsi" w:hAnsiTheme="minorHAnsi"/>
          <w:color w:val="auto"/>
          <w:sz w:val="20"/>
        </w:rPr>
        <w:t xml:space="preserve"> which is currently invested across three strategies. </w:t>
      </w:r>
      <w:r w:rsidR="00493316" w:rsidRPr="00093CEB">
        <w:rPr>
          <w:rFonts w:asciiTheme="minorHAnsi" w:hAnsiTheme="minorHAnsi"/>
          <w:color w:val="auto"/>
          <w:sz w:val="20"/>
        </w:rPr>
        <w:t xml:space="preserve">Current managers are encouraged to submit proposals. </w:t>
      </w:r>
    </w:p>
    <w:bookmarkEnd w:id="1"/>
    <w:p w14:paraId="4D3CDF35" w14:textId="25073C16" w:rsidR="00D82DB6" w:rsidRPr="00093CEB" w:rsidRDefault="00D82DB6" w:rsidP="00093CEB">
      <w:pPr>
        <w:pStyle w:val="BodyText"/>
        <w:tabs>
          <w:tab w:val="left" w:pos="5693"/>
        </w:tabs>
        <w:spacing w:line="252" w:lineRule="auto"/>
        <w:rPr>
          <w:rFonts w:asciiTheme="minorHAnsi" w:hAnsiTheme="minorHAnsi"/>
          <w:color w:val="auto"/>
          <w:sz w:val="20"/>
        </w:rPr>
      </w:pPr>
      <w:r w:rsidRPr="00093CEB">
        <w:rPr>
          <w:rFonts w:asciiTheme="minorHAnsi" w:hAnsiTheme="minorHAnsi"/>
          <w:color w:val="auto"/>
          <w:sz w:val="20"/>
        </w:rPr>
        <w:tab/>
      </w:r>
    </w:p>
    <w:bookmarkEnd w:id="0"/>
    <w:p w14:paraId="76A7D4DD" w14:textId="16577377" w:rsidR="00876394" w:rsidRPr="00093CEB" w:rsidRDefault="00876394" w:rsidP="00093CEB">
      <w:pPr>
        <w:pStyle w:val="BodyText"/>
        <w:spacing w:line="252" w:lineRule="auto"/>
        <w:rPr>
          <w:rFonts w:asciiTheme="minorHAnsi" w:hAnsiTheme="minorHAnsi"/>
          <w:color w:val="auto"/>
          <w:sz w:val="20"/>
        </w:rPr>
      </w:pPr>
      <w:r w:rsidRPr="00093CEB">
        <w:rPr>
          <w:rFonts w:asciiTheme="minorHAnsi" w:hAnsiTheme="minorHAnsi"/>
          <w:color w:val="auto"/>
          <w:sz w:val="20"/>
          <w:u w:val="single"/>
        </w:rPr>
        <w:t>To qualify for this search, candidates must meet the following criteria</w:t>
      </w:r>
      <w:r w:rsidRPr="00093CEB">
        <w:rPr>
          <w:rFonts w:asciiTheme="minorHAnsi" w:hAnsiTheme="minorHAnsi"/>
          <w:color w:val="auto"/>
          <w:sz w:val="20"/>
        </w:rPr>
        <w:t>:</w:t>
      </w:r>
    </w:p>
    <w:p w14:paraId="1F9E26C3" w14:textId="3A0C989E" w:rsidR="00876394" w:rsidRPr="00093CEB" w:rsidRDefault="009E7A72" w:rsidP="00093CEB">
      <w:pPr>
        <w:pStyle w:val="ListParagraph"/>
        <w:numPr>
          <w:ilvl w:val="0"/>
          <w:numId w:val="21"/>
        </w:numPr>
        <w:spacing w:before="120" w:after="160" w:line="252" w:lineRule="auto"/>
        <w:ind w:left="576" w:hanging="288"/>
        <w:contextualSpacing w:val="0"/>
        <w:jc w:val="both"/>
        <w:rPr>
          <w:rFonts w:asciiTheme="minorHAnsi" w:hAnsiTheme="minorHAnsi"/>
          <w:color w:val="14709E" w:themeColor="hyperlink"/>
          <w:sz w:val="20"/>
          <w:szCs w:val="20"/>
          <w:u w:val="single"/>
        </w:rPr>
      </w:pPr>
      <w:r w:rsidRPr="00093CEB">
        <w:rPr>
          <w:rFonts w:asciiTheme="minorHAnsi" w:hAnsiTheme="minorHAnsi"/>
          <w:sz w:val="20"/>
          <w:szCs w:val="20"/>
        </w:rPr>
        <w:t>Have</w:t>
      </w:r>
      <w:r w:rsidR="00876394" w:rsidRPr="00093CEB">
        <w:rPr>
          <w:rFonts w:asciiTheme="minorHAnsi" w:hAnsiTheme="minorHAnsi"/>
          <w:bCs/>
          <w:sz w:val="20"/>
          <w:szCs w:val="20"/>
        </w:rPr>
        <w:t xml:space="preserve"> familiarity</w:t>
      </w:r>
      <w:r w:rsidR="009B4F8F" w:rsidRPr="00093CEB">
        <w:rPr>
          <w:rFonts w:asciiTheme="minorHAnsi" w:hAnsiTheme="minorHAnsi"/>
          <w:bCs/>
          <w:sz w:val="20"/>
          <w:szCs w:val="20"/>
        </w:rPr>
        <w:t xml:space="preserve"> with and</w:t>
      </w:r>
      <w:r w:rsidR="00876394" w:rsidRPr="00093CEB">
        <w:rPr>
          <w:rFonts w:asciiTheme="minorHAnsi" w:hAnsiTheme="minorHAnsi"/>
          <w:bCs/>
          <w:sz w:val="20"/>
          <w:szCs w:val="20"/>
        </w:rPr>
        <w:t xml:space="preserve"> agree to comply w</w:t>
      </w:r>
      <w:r w:rsidR="00876394" w:rsidRPr="00093CEB">
        <w:rPr>
          <w:rFonts w:asciiTheme="minorHAnsi" w:hAnsiTheme="minorHAnsi"/>
          <w:sz w:val="20"/>
          <w:szCs w:val="20"/>
        </w:rPr>
        <w:t>ith Massachusetts G</w:t>
      </w:r>
      <w:r w:rsidR="00480EB4" w:rsidRPr="00093CEB">
        <w:rPr>
          <w:rFonts w:asciiTheme="minorHAnsi" w:hAnsiTheme="minorHAnsi"/>
          <w:sz w:val="20"/>
          <w:szCs w:val="20"/>
        </w:rPr>
        <w:t>eneral Laws, Cha</w:t>
      </w:r>
      <w:r w:rsidR="00876394" w:rsidRPr="00093CEB">
        <w:rPr>
          <w:rFonts w:asciiTheme="minorHAnsi" w:hAnsiTheme="minorHAnsi"/>
          <w:sz w:val="20"/>
          <w:szCs w:val="20"/>
        </w:rPr>
        <w:t>pter 32 and Chapter 176 of the Acts of 2011.  Additionally, candidates must</w:t>
      </w:r>
      <w:r w:rsidR="009B4F8F" w:rsidRPr="00093CEB">
        <w:rPr>
          <w:rFonts w:asciiTheme="minorHAnsi" w:hAnsiTheme="minorHAnsi"/>
          <w:sz w:val="20"/>
          <w:szCs w:val="20"/>
        </w:rPr>
        <w:t xml:space="preserve"> have familiarity with and</w:t>
      </w:r>
      <w:r w:rsidR="00876394" w:rsidRPr="00093CEB">
        <w:rPr>
          <w:rFonts w:asciiTheme="minorHAnsi" w:hAnsiTheme="minorHAnsi"/>
          <w:sz w:val="20"/>
          <w:szCs w:val="20"/>
        </w:rPr>
        <w:t xml:space="preserve"> agree to comply with the reporting and investment </w:t>
      </w:r>
      <w:r w:rsidR="009B4F8F" w:rsidRPr="00093CEB">
        <w:rPr>
          <w:rFonts w:asciiTheme="minorHAnsi" w:hAnsiTheme="minorHAnsi"/>
          <w:sz w:val="20"/>
          <w:szCs w:val="20"/>
        </w:rPr>
        <w:t>guidelines</w:t>
      </w:r>
      <w:r w:rsidR="00876394" w:rsidRPr="00093CEB">
        <w:rPr>
          <w:rFonts w:asciiTheme="minorHAnsi" w:hAnsiTheme="minorHAnsi"/>
          <w:sz w:val="20"/>
          <w:szCs w:val="20"/>
        </w:rPr>
        <w:t xml:space="preserve"> administered by</w:t>
      </w:r>
      <w:r w:rsidR="00480EB4" w:rsidRPr="00093CEB">
        <w:rPr>
          <w:rFonts w:asciiTheme="minorHAnsi" w:hAnsiTheme="minorHAnsi"/>
          <w:sz w:val="20"/>
          <w:szCs w:val="20"/>
        </w:rPr>
        <w:t xml:space="preserve"> the Public Employee Retirement Administration Commission (“</w:t>
      </w:r>
      <w:r w:rsidR="00876394" w:rsidRPr="00093CEB">
        <w:rPr>
          <w:rFonts w:asciiTheme="minorHAnsi" w:hAnsiTheme="minorHAnsi"/>
          <w:sz w:val="20"/>
          <w:szCs w:val="20"/>
        </w:rPr>
        <w:t>PERAC</w:t>
      </w:r>
      <w:r w:rsidR="009B4F8F" w:rsidRPr="00093CEB">
        <w:rPr>
          <w:rFonts w:asciiTheme="minorHAnsi" w:hAnsiTheme="minorHAnsi"/>
          <w:sz w:val="20"/>
          <w:szCs w:val="20"/>
        </w:rPr>
        <w:t>”).</w:t>
      </w:r>
    </w:p>
    <w:p w14:paraId="3CD4431D" w14:textId="2A930786" w:rsidR="007A7B8F" w:rsidRPr="00093CEB" w:rsidRDefault="005F6638" w:rsidP="00093CEB">
      <w:pPr>
        <w:pStyle w:val="ListParagraph"/>
        <w:numPr>
          <w:ilvl w:val="0"/>
          <w:numId w:val="21"/>
        </w:numPr>
        <w:spacing w:before="120" w:after="160" w:line="252" w:lineRule="auto"/>
        <w:ind w:left="576" w:hanging="288"/>
        <w:contextualSpacing w:val="0"/>
        <w:jc w:val="both"/>
        <w:rPr>
          <w:rFonts w:asciiTheme="minorHAnsi" w:hAnsiTheme="minorHAnsi"/>
          <w:color w:val="0000FF"/>
          <w:sz w:val="20"/>
          <w:szCs w:val="20"/>
        </w:rPr>
      </w:pPr>
      <w:r w:rsidRPr="00093CEB">
        <w:rPr>
          <w:rFonts w:asciiTheme="minorHAnsi" w:hAnsiTheme="minorHAnsi"/>
          <w:sz w:val="20"/>
          <w:szCs w:val="20"/>
        </w:rPr>
        <w:t xml:space="preserve">Maintain active registration with the U.S. </w:t>
      </w:r>
      <w:r w:rsidR="007A7B8F" w:rsidRPr="00093CEB">
        <w:rPr>
          <w:rFonts w:asciiTheme="minorHAnsi" w:hAnsiTheme="minorHAnsi"/>
          <w:sz w:val="20"/>
          <w:szCs w:val="20"/>
        </w:rPr>
        <w:t>Securities and Exchange Commission.</w:t>
      </w:r>
    </w:p>
    <w:p w14:paraId="56F16690" w14:textId="3EE53204" w:rsidR="00F10DBB" w:rsidRPr="00093CEB" w:rsidRDefault="006B4647" w:rsidP="00093CEB">
      <w:pPr>
        <w:pStyle w:val="ListParagraph"/>
        <w:numPr>
          <w:ilvl w:val="0"/>
          <w:numId w:val="21"/>
        </w:numPr>
        <w:spacing w:before="120" w:after="160" w:line="252" w:lineRule="auto"/>
        <w:ind w:left="576" w:hanging="288"/>
        <w:contextualSpacing w:val="0"/>
        <w:jc w:val="both"/>
        <w:rPr>
          <w:rFonts w:asciiTheme="minorHAnsi" w:hAnsiTheme="minorHAnsi"/>
          <w:color w:val="0000FF"/>
          <w:sz w:val="20"/>
          <w:szCs w:val="20"/>
        </w:rPr>
      </w:pPr>
      <w:r w:rsidRPr="00093CEB">
        <w:rPr>
          <w:rFonts w:asciiTheme="minorHAnsi" w:hAnsiTheme="minorHAnsi"/>
          <w:sz w:val="20"/>
          <w:szCs w:val="20"/>
        </w:rPr>
        <w:t xml:space="preserve">The proposed strategy must be </w:t>
      </w:r>
      <w:r w:rsidR="00F10DBB" w:rsidRPr="00093CEB">
        <w:rPr>
          <w:rFonts w:asciiTheme="minorHAnsi" w:hAnsiTheme="minorHAnsi"/>
          <w:sz w:val="20"/>
          <w:szCs w:val="20"/>
        </w:rPr>
        <w:t xml:space="preserve">actively </w:t>
      </w:r>
      <w:r w:rsidR="005F6638" w:rsidRPr="00093CEB">
        <w:rPr>
          <w:rFonts w:asciiTheme="minorHAnsi" w:hAnsiTheme="minorHAnsi"/>
          <w:sz w:val="20"/>
          <w:szCs w:val="20"/>
        </w:rPr>
        <w:t xml:space="preserve">managed and focused exclusively on developed international equity. </w:t>
      </w:r>
      <w:r w:rsidR="00F10DBB" w:rsidRPr="00093CEB">
        <w:rPr>
          <w:rFonts w:asciiTheme="minorHAnsi" w:hAnsiTheme="minorHAnsi"/>
          <w:sz w:val="20"/>
          <w:szCs w:val="20"/>
        </w:rPr>
        <w:t>Small cap and e</w:t>
      </w:r>
      <w:r w:rsidR="00F42195" w:rsidRPr="00093CEB">
        <w:rPr>
          <w:rFonts w:asciiTheme="minorHAnsi" w:hAnsiTheme="minorHAnsi"/>
          <w:sz w:val="20"/>
          <w:szCs w:val="20"/>
        </w:rPr>
        <w:t xml:space="preserve">merging markets strategies </w:t>
      </w:r>
      <w:r w:rsidR="005F6638" w:rsidRPr="00093CEB">
        <w:rPr>
          <w:rFonts w:asciiTheme="minorHAnsi" w:hAnsiTheme="minorHAnsi"/>
          <w:sz w:val="20"/>
          <w:szCs w:val="20"/>
        </w:rPr>
        <w:t xml:space="preserve">will not be considered. Strategies </w:t>
      </w:r>
      <w:r w:rsidR="00F10DBB" w:rsidRPr="00093CEB">
        <w:rPr>
          <w:rFonts w:asciiTheme="minorHAnsi" w:hAnsiTheme="minorHAnsi"/>
          <w:sz w:val="20"/>
          <w:szCs w:val="20"/>
        </w:rPr>
        <w:t>with limited emerging markets will be considered.</w:t>
      </w:r>
    </w:p>
    <w:p w14:paraId="79DE7690" w14:textId="08A10EFC" w:rsidR="007A7B8F" w:rsidRPr="00093CEB" w:rsidRDefault="004D55BC" w:rsidP="00093CEB">
      <w:pPr>
        <w:pStyle w:val="ListParagraph"/>
        <w:numPr>
          <w:ilvl w:val="0"/>
          <w:numId w:val="21"/>
        </w:numPr>
        <w:spacing w:before="120" w:after="120" w:line="252" w:lineRule="auto"/>
        <w:ind w:left="576" w:hanging="288"/>
        <w:contextualSpacing w:val="0"/>
        <w:jc w:val="both"/>
        <w:rPr>
          <w:rFonts w:asciiTheme="minorHAnsi" w:hAnsiTheme="minorHAnsi"/>
          <w:sz w:val="20"/>
          <w:szCs w:val="20"/>
        </w:rPr>
      </w:pPr>
      <w:r w:rsidRPr="00093CEB">
        <w:rPr>
          <w:rFonts w:asciiTheme="minorHAnsi" w:hAnsiTheme="minorHAnsi"/>
          <w:sz w:val="20"/>
          <w:szCs w:val="20"/>
        </w:rPr>
        <w:t xml:space="preserve">The proposed </w:t>
      </w:r>
      <w:r w:rsidR="00C137C3" w:rsidRPr="00093CEB">
        <w:rPr>
          <w:rFonts w:asciiTheme="minorHAnsi" w:hAnsiTheme="minorHAnsi"/>
          <w:sz w:val="20"/>
          <w:szCs w:val="20"/>
        </w:rPr>
        <w:t>strategy</w:t>
      </w:r>
      <w:r w:rsidRPr="00093CEB">
        <w:rPr>
          <w:rFonts w:asciiTheme="minorHAnsi" w:hAnsiTheme="minorHAnsi"/>
          <w:sz w:val="20"/>
          <w:szCs w:val="20"/>
        </w:rPr>
        <w:t xml:space="preserve"> must ha</w:t>
      </w:r>
      <w:r w:rsidR="00F2769A" w:rsidRPr="00093CEB">
        <w:rPr>
          <w:rFonts w:asciiTheme="minorHAnsi" w:hAnsiTheme="minorHAnsi"/>
          <w:sz w:val="20"/>
          <w:szCs w:val="20"/>
        </w:rPr>
        <w:t xml:space="preserve">ve a </w:t>
      </w:r>
      <w:r w:rsidR="006B4647" w:rsidRPr="00093CEB">
        <w:rPr>
          <w:rFonts w:asciiTheme="minorHAnsi" w:hAnsiTheme="minorHAnsi"/>
          <w:sz w:val="20"/>
          <w:szCs w:val="20"/>
        </w:rPr>
        <w:t>minimum three-year</w:t>
      </w:r>
      <w:r w:rsidR="00C137C3" w:rsidRPr="00093CEB">
        <w:rPr>
          <w:rFonts w:asciiTheme="minorHAnsi" w:hAnsiTheme="minorHAnsi"/>
          <w:sz w:val="20"/>
          <w:szCs w:val="20"/>
        </w:rPr>
        <w:t xml:space="preserve"> </w:t>
      </w:r>
      <w:r w:rsidR="008D4D57" w:rsidRPr="00093CEB">
        <w:rPr>
          <w:rFonts w:asciiTheme="minorHAnsi" w:hAnsiTheme="minorHAnsi"/>
          <w:sz w:val="20"/>
          <w:szCs w:val="20"/>
        </w:rPr>
        <w:t xml:space="preserve">track </w:t>
      </w:r>
      <w:r w:rsidRPr="00093CEB">
        <w:rPr>
          <w:rFonts w:asciiTheme="minorHAnsi" w:hAnsiTheme="minorHAnsi"/>
          <w:sz w:val="20"/>
          <w:szCs w:val="20"/>
        </w:rPr>
        <w:t>record</w:t>
      </w:r>
      <w:r w:rsidR="006B4647" w:rsidRPr="00093CEB">
        <w:rPr>
          <w:rFonts w:asciiTheme="minorHAnsi" w:hAnsiTheme="minorHAnsi"/>
          <w:sz w:val="20"/>
          <w:szCs w:val="20"/>
        </w:rPr>
        <w:t xml:space="preserve"> and at least $</w:t>
      </w:r>
      <w:r w:rsidR="009A4F32" w:rsidRPr="00093CEB">
        <w:rPr>
          <w:rFonts w:asciiTheme="minorHAnsi" w:hAnsiTheme="minorHAnsi"/>
          <w:sz w:val="20"/>
          <w:szCs w:val="20"/>
        </w:rPr>
        <w:t>400</w:t>
      </w:r>
      <w:r w:rsidR="006B4647" w:rsidRPr="00093CEB">
        <w:rPr>
          <w:rFonts w:asciiTheme="minorHAnsi" w:hAnsiTheme="minorHAnsi"/>
          <w:sz w:val="20"/>
          <w:szCs w:val="20"/>
        </w:rPr>
        <w:t xml:space="preserve"> million in assets.</w:t>
      </w:r>
    </w:p>
    <w:p w14:paraId="1D65A2FC" w14:textId="77777777" w:rsidR="007C76EE" w:rsidRPr="00093CEB" w:rsidRDefault="007C76EE" w:rsidP="00093CEB">
      <w:pPr>
        <w:spacing w:line="252" w:lineRule="auto"/>
        <w:jc w:val="both"/>
        <w:rPr>
          <w:rFonts w:asciiTheme="minorHAnsi" w:hAnsiTheme="minorHAnsi" w:cs="Arial"/>
          <w:sz w:val="20"/>
          <w:szCs w:val="20"/>
        </w:rPr>
      </w:pPr>
    </w:p>
    <w:p w14:paraId="1A0AAE87" w14:textId="49CF925B" w:rsidR="00F2769A" w:rsidRPr="00093CEB" w:rsidRDefault="00F2769A" w:rsidP="00093CEB">
      <w:pPr>
        <w:spacing w:line="252" w:lineRule="auto"/>
        <w:jc w:val="both"/>
        <w:rPr>
          <w:rFonts w:asciiTheme="minorHAnsi" w:hAnsiTheme="minorHAnsi" w:cs="Arial"/>
          <w:sz w:val="20"/>
          <w:szCs w:val="20"/>
          <w:u w:val="single"/>
        </w:rPr>
      </w:pPr>
      <w:r w:rsidRPr="00093CEB">
        <w:rPr>
          <w:rFonts w:asciiTheme="minorHAnsi" w:hAnsiTheme="minorHAnsi" w:cs="Arial"/>
          <w:sz w:val="20"/>
          <w:szCs w:val="20"/>
          <w:u w:val="single"/>
        </w:rPr>
        <w:t xml:space="preserve">Submission </w:t>
      </w:r>
      <w:r w:rsidR="00C94F49" w:rsidRPr="00093CEB">
        <w:rPr>
          <w:rFonts w:asciiTheme="minorHAnsi" w:hAnsiTheme="minorHAnsi" w:cs="Arial"/>
          <w:sz w:val="20"/>
          <w:szCs w:val="20"/>
          <w:u w:val="single"/>
        </w:rPr>
        <w:t>Instructions and Deadline</w:t>
      </w:r>
    </w:p>
    <w:p w14:paraId="45E562ED" w14:textId="03B7CC88" w:rsidR="00B75885" w:rsidRPr="00093CEB" w:rsidRDefault="00F2769A" w:rsidP="00093CEB">
      <w:pPr>
        <w:spacing w:before="80" w:after="40" w:line="252" w:lineRule="auto"/>
        <w:jc w:val="both"/>
        <w:rPr>
          <w:rFonts w:asciiTheme="minorHAnsi" w:hAnsiTheme="minorHAnsi" w:cs="Arial"/>
          <w:sz w:val="20"/>
          <w:szCs w:val="20"/>
        </w:rPr>
      </w:pPr>
      <w:r w:rsidRPr="00093CEB">
        <w:rPr>
          <w:rFonts w:asciiTheme="minorHAnsi" w:hAnsiTheme="minorHAnsi" w:cs="Arial"/>
          <w:sz w:val="20"/>
          <w:szCs w:val="20"/>
        </w:rPr>
        <w:t>All interested firms must</w:t>
      </w:r>
      <w:r w:rsidR="00441FC5" w:rsidRPr="00093CEB">
        <w:rPr>
          <w:rFonts w:asciiTheme="minorHAnsi" w:hAnsiTheme="minorHAnsi" w:cs="Arial"/>
          <w:sz w:val="20"/>
          <w:szCs w:val="20"/>
        </w:rPr>
        <w:t xml:space="preserve"> update </w:t>
      </w:r>
      <w:r w:rsidRPr="00093CEB">
        <w:rPr>
          <w:rFonts w:asciiTheme="minorHAnsi" w:hAnsiTheme="minorHAnsi" w:cs="Arial"/>
          <w:sz w:val="20"/>
          <w:szCs w:val="20"/>
        </w:rPr>
        <w:t xml:space="preserve">their information on </w:t>
      </w:r>
      <w:r w:rsidR="00441FC5" w:rsidRPr="00093CEB">
        <w:rPr>
          <w:rFonts w:asciiTheme="minorHAnsi" w:hAnsiTheme="minorHAnsi" w:cs="Arial"/>
          <w:sz w:val="20"/>
          <w:szCs w:val="20"/>
        </w:rPr>
        <w:t>eVestment through Q</w:t>
      </w:r>
      <w:r w:rsidR="00F10DBB" w:rsidRPr="00093CEB">
        <w:rPr>
          <w:rFonts w:asciiTheme="minorHAnsi" w:hAnsiTheme="minorHAnsi" w:cs="Arial"/>
          <w:sz w:val="20"/>
          <w:szCs w:val="20"/>
        </w:rPr>
        <w:t>3</w:t>
      </w:r>
      <w:r w:rsidR="00441FC5" w:rsidRPr="00093CEB">
        <w:rPr>
          <w:rFonts w:asciiTheme="minorHAnsi" w:hAnsiTheme="minorHAnsi" w:cs="Arial"/>
          <w:sz w:val="20"/>
          <w:szCs w:val="20"/>
        </w:rPr>
        <w:t xml:space="preserve"> 2025 at</w:t>
      </w:r>
      <w:r w:rsidR="00903166" w:rsidRPr="00093CEB">
        <w:rPr>
          <w:rFonts w:asciiTheme="minorHAnsi" w:hAnsiTheme="minorHAnsi" w:cs="Arial"/>
          <w:sz w:val="20"/>
          <w:szCs w:val="20"/>
        </w:rPr>
        <w:t xml:space="preserve"> </w:t>
      </w:r>
      <w:hyperlink r:id="rId11" w:history="1">
        <w:r w:rsidR="00903166" w:rsidRPr="00093CEB">
          <w:rPr>
            <w:rStyle w:val="Hyperlink"/>
            <w:rFonts w:asciiTheme="minorHAnsi" w:hAnsiTheme="minorHAnsi" w:cs="Arial"/>
            <w:color w:val="auto"/>
            <w:sz w:val="20"/>
            <w:szCs w:val="20"/>
          </w:rPr>
          <w:t>www.evestment.com</w:t>
        </w:r>
      </w:hyperlink>
      <w:r w:rsidR="00441FC5" w:rsidRPr="00093CEB">
        <w:rPr>
          <w:rFonts w:asciiTheme="minorHAnsi" w:hAnsiTheme="minorHAnsi" w:cs="Arial"/>
          <w:sz w:val="20"/>
          <w:szCs w:val="20"/>
        </w:rPr>
        <w:t xml:space="preserve">. In addition, </w:t>
      </w:r>
      <w:r w:rsidRPr="00093CEB">
        <w:rPr>
          <w:rFonts w:asciiTheme="minorHAnsi" w:hAnsiTheme="minorHAnsi" w:cs="Arial"/>
          <w:sz w:val="20"/>
          <w:szCs w:val="20"/>
        </w:rPr>
        <w:t xml:space="preserve">please </w:t>
      </w:r>
      <w:r w:rsidR="00441FC5" w:rsidRPr="00093CEB">
        <w:rPr>
          <w:rFonts w:asciiTheme="minorHAnsi" w:hAnsiTheme="minorHAnsi" w:cs="Arial"/>
          <w:sz w:val="20"/>
          <w:szCs w:val="20"/>
        </w:rPr>
        <w:t xml:space="preserve">provide NEPC with the following </w:t>
      </w:r>
      <w:r w:rsidRPr="00093CEB">
        <w:rPr>
          <w:rFonts w:asciiTheme="minorHAnsi" w:hAnsiTheme="minorHAnsi" w:cs="Arial"/>
          <w:sz w:val="20"/>
          <w:szCs w:val="20"/>
        </w:rPr>
        <w:t>materials</w:t>
      </w:r>
      <w:r w:rsidR="00441FC5" w:rsidRPr="00093CEB">
        <w:rPr>
          <w:rFonts w:asciiTheme="minorHAnsi" w:hAnsiTheme="minorHAnsi" w:cs="Arial"/>
          <w:sz w:val="20"/>
          <w:szCs w:val="20"/>
        </w:rPr>
        <w:t>:</w:t>
      </w:r>
    </w:p>
    <w:p w14:paraId="726B20ED" w14:textId="04ADDF98" w:rsidR="008E55EF" w:rsidRPr="00093CEB" w:rsidRDefault="0031773C" w:rsidP="00093CEB">
      <w:pPr>
        <w:pStyle w:val="ListParagraph"/>
        <w:numPr>
          <w:ilvl w:val="0"/>
          <w:numId w:val="19"/>
        </w:numPr>
        <w:spacing w:before="160" w:after="160" w:line="252" w:lineRule="auto"/>
        <w:ind w:left="576" w:hanging="288"/>
        <w:contextualSpacing w:val="0"/>
        <w:jc w:val="both"/>
        <w:rPr>
          <w:rFonts w:asciiTheme="minorHAnsi" w:hAnsiTheme="minorHAnsi" w:cs="Arial"/>
          <w:sz w:val="20"/>
          <w:szCs w:val="20"/>
        </w:rPr>
      </w:pPr>
      <w:r w:rsidRPr="00093CEB">
        <w:rPr>
          <w:rFonts w:asciiTheme="minorHAnsi" w:hAnsiTheme="minorHAnsi" w:cs="Arial"/>
          <w:sz w:val="20"/>
          <w:szCs w:val="20"/>
        </w:rPr>
        <w:t>A c</w:t>
      </w:r>
      <w:r w:rsidR="001676A3" w:rsidRPr="00093CEB">
        <w:rPr>
          <w:rFonts w:asciiTheme="minorHAnsi" w:hAnsiTheme="minorHAnsi" w:cs="Arial"/>
          <w:sz w:val="20"/>
          <w:szCs w:val="20"/>
        </w:rPr>
        <w:t xml:space="preserve">ompleted </w:t>
      </w:r>
      <w:r w:rsidRPr="00093CEB">
        <w:rPr>
          <w:rFonts w:asciiTheme="minorHAnsi" w:hAnsiTheme="minorHAnsi" w:cs="Arial"/>
          <w:sz w:val="20"/>
          <w:szCs w:val="20"/>
        </w:rPr>
        <w:t xml:space="preserve">copy of the </w:t>
      </w:r>
      <w:r w:rsidR="00294D64" w:rsidRPr="00093CEB">
        <w:rPr>
          <w:rFonts w:asciiTheme="minorHAnsi" w:hAnsiTheme="minorHAnsi" w:cs="Arial"/>
          <w:sz w:val="20"/>
          <w:szCs w:val="20"/>
          <w:u w:val="single"/>
        </w:rPr>
        <w:t>Strategy Information</w:t>
      </w:r>
      <w:r w:rsidR="00917FB1" w:rsidRPr="00093CEB">
        <w:rPr>
          <w:rFonts w:asciiTheme="minorHAnsi" w:hAnsiTheme="minorHAnsi" w:cs="Arial"/>
          <w:sz w:val="20"/>
          <w:szCs w:val="20"/>
        </w:rPr>
        <w:t xml:space="preserve"> excel</w:t>
      </w:r>
      <w:r w:rsidR="00C94F49" w:rsidRPr="00093CEB">
        <w:rPr>
          <w:rFonts w:asciiTheme="minorHAnsi" w:hAnsiTheme="minorHAnsi" w:cs="Arial"/>
          <w:sz w:val="20"/>
          <w:szCs w:val="20"/>
        </w:rPr>
        <w:t xml:space="preserve"> file</w:t>
      </w:r>
    </w:p>
    <w:p w14:paraId="0C6083B1" w14:textId="05713E0D" w:rsidR="00B75885" w:rsidRPr="00093CEB" w:rsidRDefault="00441FC5" w:rsidP="00093CEB">
      <w:pPr>
        <w:pStyle w:val="ListParagraph"/>
        <w:numPr>
          <w:ilvl w:val="0"/>
          <w:numId w:val="19"/>
        </w:numPr>
        <w:spacing w:before="160" w:after="160" w:line="252" w:lineRule="auto"/>
        <w:ind w:left="576" w:hanging="288"/>
        <w:contextualSpacing w:val="0"/>
        <w:jc w:val="both"/>
        <w:rPr>
          <w:rFonts w:asciiTheme="minorHAnsi" w:hAnsiTheme="minorHAnsi" w:cs="Arial"/>
          <w:sz w:val="20"/>
          <w:szCs w:val="20"/>
        </w:rPr>
      </w:pPr>
      <w:r w:rsidRPr="00093CEB">
        <w:rPr>
          <w:rFonts w:asciiTheme="minorHAnsi" w:hAnsiTheme="minorHAnsi" w:cs="Arial"/>
          <w:sz w:val="20"/>
          <w:szCs w:val="20"/>
        </w:rPr>
        <w:t xml:space="preserve">An email copy of all </w:t>
      </w:r>
      <w:r w:rsidRPr="00093CEB">
        <w:rPr>
          <w:rFonts w:asciiTheme="minorHAnsi" w:hAnsiTheme="minorHAnsi" w:cs="Arial"/>
          <w:sz w:val="20"/>
          <w:szCs w:val="20"/>
          <w:u w:val="single"/>
        </w:rPr>
        <w:t>eVestment</w:t>
      </w:r>
      <w:r w:rsidRPr="00093CEB">
        <w:rPr>
          <w:rFonts w:asciiTheme="minorHAnsi" w:hAnsiTheme="minorHAnsi" w:cs="Arial"/>
          <w:sz w:val="20"/>
          <w:szCs w:val="20"/>
        </w:rPr>
        <w:t xml:space="preserve"> information </w:t>
      </w:r>
      <w:r w:rsidR="0031773C" w:rsidRPr="00093CEB">
        <w:rPr>
          <w:rFonts w:asciiTheme="minorHAnsi" w:hAnsiTheme="minorHAnsi" w:cs="Arial"/>
          <w:sz w:val="20"/>
          <w:szCs w:val="20"/>
        </w:rPr>
        <w:t>(firm and product level for the</w:t>
      </w:r>
      <w:r w:rsidRPr="00093CEB">
        <w:rPr>
          <w:rFonts w:asciiTheme="minorHAnsi" w:hAnsiTheme="minorHAnsi" w:cs="Arial"/>
          <w:sz w:val="20"/>
          <w:szCs w:val="20"/>
        </w:rPr>
        <w:t xml:space="preserve"> proposed strategy</w:t>
      </w:r>
      <w:r w:rsidR="0031773C" w:rsidRPr="00093CEB">
        <w:rPr>
          <w:rFonts w:asciiTheme="minorHAnsi" w:hAnsiTheme="minorHAnsi" w:cs="Arial"/>
          <w:sz w:val="20"/>
          <w:szCs w:val="20"/>
        </w:rPr>
        <w:t>)</w:t>
      </w:r>
    </w:p>
    <w:p w14:paraId="02A3EEED" w14:textId="25D7F81F" w:rsidR="00917FB1" w:rsidRPr="00093CEB" w:rsidRDefault="001676A3" w:rsidP="00093CEB">
      <w:pPr>
        <w:pStyle w:val="ListParagraph"/>
        <w:numPr>
          <w:ilvl w:val="0"/>
          <w:numId w:val="19"/>
        </w:numPr>
        <w:spacing w:before="160" w:line="252" w:lineRule="auto"/>
        <w:ind w:left="576" w:hanging="288"/>
        <w:contextualSpacing w:val="0"/>
        <w:jc w:val="both"/>
        <w:rPr>
          <w:rFonts w:asciiTheme="minorHAnsi" w:hAnsiTheme="minorHAnsi" w:cs="Arial"/>
          <w:sz w:val="20"/>
          <w:szCs w:val="20"/>
        </w:rPr>
      </w:pPr>
      <w:r w:rsidRPr="00093CEB">
        <w:rPr>
          <w:rFonts w:asciiTheme="minorHAnsi" w:hAnsiTheme="minorHAnsi" w:cs="Arial"/>
          <w:sz w:val="20"/>
          <w:szCs w:val="20"/>
        </w:rPr>
        <w:t xml:space="preserve">Completed </w:t>
      </w:r>
      <w:r w:rsidR="00917FB1" w:rsidRPr="00093CEB">
        <w:rPr>
          <w:rFonts w:asciiTheme="minorHAnsi" w:hAnsiTheme="minorHAnsi" w:cs="Arial"/>
          <w:sz w:val="20"/>
          <w:szCs w:val="20"/>
          <w:u w:val="single"/>
        </w:rPr>
        <w:t>PERAC Forms</w:t>
      </w:r>
      <w:r w:rsidR="00917FB1" w:rsidRPr="00093CEB">
        <w:rPr>
          <w:rFonts w:asciiTheme="minorHAnsi" w:hAnsiTheme="minorHAnsi" w:cs="Arial"/>
          <w:sz w:val="20"/>
          <w:szCs w:val="20"/>
        </w:rPr>
        <w:t xml:space="preserve"> (</w:t>
      </w:r>
      <w:r w:rsidR="00C94F49" w:rsidRPr="00093CEB">
        <w:rPr>
          <w:rFonts w:asciiTheme="minorHAnsi" w:hAnsiTheme="minorHAnsi" w:cs="Arial"/>
          <w:sz w:val="20"/>
          <w:szCs w:val="20"/>
        </w:rPr>
        <w:t>four</w:t>
      </w:r>
      <w:r w:rsidR="00441FC5" w:rsidRPr="00093CEB">
        <w:rPr>
          <w:rFonts w:asciiTheme="minorHAnsi" w:hAnsiTheme="minorHAnsi" w:cs="Arial"/>
          <w:sz w:val="20"/>
          <w:szCs w:val="20"/>
        </w:rPr>
        <w:t xml:space="preserve"> documents</w:t>
      </w:r>
      <w:r w:rsidR="00917FB1" w:rsidRPr="00093CEB">
        <w:rPr>
          <w:rFonts w:asciiTheme="minorHAnsi" w:hAnsiTheme="minorHAnsi" w:cs="Arial"/>
          <w:sz w:val="20"/>
          <w:szCs w:val="20"/>
        </w:rPr>
        <w:t>)</w:t>
      </w:r>
    </w:p>
    <w:p w14:paraId="5092F90C" w14:textId="77777777" w:rsidR="00B75885" w:rsidRPr="00093CEB" w:rsidRDefault="00B75885" w:rsidP="00093CEB">
      <w:pPr>
        <w:pStyle w:val="ListParagraph"/>
        <w:spacing w:line="252" w:lineRule="auto"/>
        <w:contextualSpacing w:val="0"/>
        <w:jc w:val="both"/>
        <w:rPr>
          <w:rFonts w:asciiTheme="minorHAnsi" w:hAnsiTheme="minorHAnsi" w:cs="Arial"/>
          <w:sz w:val="20"/>
          <w:szCs w:val="20"/>
        </w:rPr>
      </w:pPr>
    </w:p>
    <w:p w14:paraId="04797A10" w14:textId="77777777" w:rsidR="00C94F49" w:rsidRPr="00093CEB" w:rsidRDefault="0018384B" w:rsidP="00093CEB">
      <w:pPr>
        <w:spacing w:before="80" w:line="252" w:lineRule="auto"/>
        <w:jc w:val="both"/>
        <w:rPr>
          <w:rFonts w:asciiTheme="minorHAnsi" w:hAnsiTheme="minorHAnsi" w:cs="Arial"/>
          <w:b/>
          <w:sz w:val="20"/>
          <w:szCs w:val="20"/>
        </w:rPr>
      </w:pPr>
      <w:r w:rsidRPr="00093CEB">
        <w:rPr>
          <w:rFonts w:asciiTheme="minorHAnsi" w:hAnsiTheme="minorHAnsi" w:cs="Arial"/>
          <w:b/>
          <w:bCs/>
          <w:sz w:val="20"/>
          <w:szCs w:val="20"/>
        </w:rPr>
        <w:t xml:space="preserve">Proposals must be submitted to </w:t>
      </w:r>
      <w:hyperlink r:id="rId12" w:history="1">
        <w:r w:rsidR="001676A3" w:rsidRPr="00093CEB">
          <w:rPr>
            <w:rStyle w:val="Hyperlink"/>
            <w:rFonts w:asciiTheme="minorHAnsi" w:hAnsiTheme="minorHAnsi" w:cs="Arial"/>
            <w:b/>
            <w:bCs/>
            <w:color w:val="auto"/>
            <w:sz w:val="20"/>
            <w:szCs w:val="20"/>
          </w:rPr>
          <w:t>BostonSearch@nepc.com</w:t>
        </w:r>
      </w:hyperlink>
      <w:r w:rsidRPr="00093CEB">
        <w:rPr>
          <w:rFonts w:asciiTheme="minorHAnsi" w:hAnsiTheme="minorHAnsi" w:cs="Arial"/>
          <w:b/>
          <w:bCs/>
          <w:sz w:val="20"/>
          <w:szCs w:val="20"/>
        </w:rPr>
        <w:t xml:space="preserve"> </w:t>
      </w:r>
      <w:r w:rsidR="00917FB1" w:rsidRPr="00093CEB">
        <w:rPr>
          <w:rFonts w:asciiTheme="minorHAnsi" w:hAnsiTheme="minorHAnsi" w:cs="Arial"/>
          <w:b/>
          <w:bCs/>
          <w:sz w:val="20"/>
          <w:szCs w:val="20"/>
        </w:rPr>
        <w:t>5</w:t>
      </w:r>
      <w:r w:rsidRPr="00093CEB">
        <w:rPr>
          <w:rFonts w:asciiTheme="minorHAnsi" w:hAnsiTheme="minorHAnsi" w:cs="Arial"/>
          <w:b/>
          <w:sz w:val="20"/>
          <w:szCs w:val="20"/>
        </w:rPr>
        <w:t>:00pm ET on</w:t>
      </w:r>
      <w:r w:rsidR="007A7B8F" w:rsidRPr="00093CEB">
        <w:rPr>
          <w:rFonts w:asciiTheme="minorHAnsi" w:hAnsiTheme="minorHAnsi" w:cs="Arial"/>
          <w:b/>
          <w:sz w:val="20"/>
          <w:szCs w:val="20"/>
        </w:rPr>
        <w:t xml:space="preserve"> </w:t>
      </w:r>
      <w:r w:rsidR="00F10DBB" w:rsidRPr="00093CEB">
        <w:rPr>
          <w:rFonts w:asciiTheme="minorHAnsi" w:hAnsiTheme="minorHAnsi" w:cs="Arial"/>
          <w:b/>
          <w:sz w:val="20"/>
          <w:szCs w:val="20"/>
        </w:rPr>
        <w:t>January</w:t>
      </w:r>
      <w:r w:rsidR="00901B79" w:rsidRPr="00093CEB">
        <w:rPr>
          <w:rFonts w:asciiTheme="minorHAnsi" w:hAnsiTheme="minorHAnsi" w:cs="Arial"/>
          <w:b/>
          <w:sz w:val="20"/>
          <w:szCs w:val="20"/>
        </w:rPr>
        <w:t xml:space="preserve"> </w:t>
      </w:r>
      <w:r w:rsidR="0087328B" w:rsidRPr="00093CEB">
        <w:rPr>
          <w:rFonts w:asciiTheme="minorHAnsi" w:hAnsiTheme="minorHAnsi" w:cs="Arial"/>
          <w:b/>
          <w:sz w:val="20"/>
          <w:szCs w:val="20"/>
        </w:rPr>
        <w:t>13</w:t>
      </w:r>
      <w:r w:rsidR="00D875A0" w:rsidRPr="00093CEB">
        <w:rPr>
          <w:rFonts w:asciiTheme="minorHAnsi" w:hAnsiTheme="minorHAnsi" w:cs="Arial"/>
          <w:b/>
          <w:sz w:val="20"/>
          <w:szCs w:val="20"/>
        </w:rPr>
        <w:t>, 202</w:t>
      </w:r>
      <w:r w:rsidR="00F10DBB" w:rsidRPr="00093CEB">
        <w:rPr>
          <w:rFonts w:asciiTheme="minorHAnsi" w:hAnsiTheme="minorHAnsi" w:cs="Arial"/>
          <w:b/>
          <w:sz w:val="20"/>
          <w:szCs w:val="20"/>
        </w:rPr>
        <w:t>6</w:t>
      </w:r>
      <w:r w:rsidRPr="00093CEB">
        <w:rPr>
          <w:rFonts w:asciiTheme="minorHAnsi" w:hAnsiTheme="minorHAnsi" w:cs="Arial"/>
          <w:b/>
          <w:sz w:val="20"/>
          <w:szCs w:val="20"/>
        </w:rPr>
        <w:t>.</w:t>
      </w:r>
    </w:p>
    <w:p w14:paraId="7FC930D0" w14:textId="7733420A" w:rsidR="0018384B" w:rsidRPr="00093CEB" w:rsidRDefault="008D4D57" w:rsidP="00093CEB">
      <w:pPr>
        <w:spacing w:line="252" w:lineRule="auto"/>
        <w:jc w:val="both"/>
        <w:rPr>
          <w:rFonts w:asciiTheme="minorHAnsi" w:hAnsiTheme="minorHAnsi" w:cs="Arial"/>
          <w:sz w:val="20"/>
          <w:szCs w:val="20"/>
        </w:rPr>
      </w:pPr>
      <w:r w:rsidRPr="00093CEB">
        <w:rPr>
          <w:rFonts w:asciiTheme="minorHAnsi" w:hAnsiTheme="minorHAnsi" w:cs="Arial"/>
          <w:sz w:val="20"/>
          <w:szCs w:val="20"/>
        </w:rPr>
        <w:t xml:space="preserve">Late or incomplete proposals </w:t>
      </w:r>
      <w:r w:rsidR="0018384B" w:rsidRPr="00093CEB">
        <w:rPr>
          <w:rFonts w:asciiTheme="minorHAnsi" w:hAnsiTheme="minorHAnsi" w:cs="Arial"/>
          <w:sz w:val="20"/>
          <w:szCs w:val="20"/>
        </w:rPr>
        <w:t xml:space="preserve">will not be considered. </w:t>
      </w:r>
      <w:r w:rsidR="00C94F49" w:rsidRPr="00093CEB">
        <w:rPr>
          <w:rFonts w:asciiTheme="minorHAnsi" w:hAnsiTheme="minorHAnsi" w:cs="Arial"/>
          <w:sz w:val="20"/>
          <w:szCs w:val="20"/>
        </w:rPr>
        <w:t xml:space="preserve">All questions should be directed </w:t>
      </w:r>
      <w:proofErr w:type="gramStart"/>
      <w:r w:rsidR="00C94F49" w:rsidRPr="00093CEB">
        <w:rPr>
          <w:rFonts w:asciiTheme="minorHAnsi" w:hAnsiTheme="minorHAnsi" w:cs="Arial"/>
          <w:sz w:val="20"/>
          <w:szCs w:val="20"/>
        </w:rPr>
        <w:t>to</w:t>
      </w:r>
      <w:proofErr w:type="gramEnd"/>
      <w:r w:rsidR="00C94F49" w:rsidRPr="00093CEB">
        <w:rPr>
          <w:rFonts w:asciiTheme="minorHAnsi" w:hAnsiTheme="minorHAnsi" w:cs="Arial"/>
          <w:sz w:val="20"/>
          <w:szCs w:val="20"/>
        </w:rPr>
        <w:t xml:space="preserve"> the designated email address (no phone calls please).  </w:t>
      </w:r>
    </w:p>
    <w:p w14:paraId="558A8A4A" w14:textId="77777777" w:rsidR="00093CEB" w:rsidRPr="00093CEB" w:rsidRDefault="00093CEB" w:rsidP="00093CEB">
      <w:pPr>
        <w:pStyle w:val="BodyText"/>
        <w:spacing w:before="80" w:line="252" w:lineRule="auto"/>
        <w:rPr>
          <w:rFonts w:asciiTheme="minorHAnsi" w:hAnsiTheme="minorHAnsi"/>
          <w:color w:val="auto"/>
          <w:sz w:val="20"/>
        </w:rPr>
      </w:pPr>
    </w:p>
    <w:p w14:paraId="041EB91A" w14:textId="29AFBA4B" w:rsidR="00093CEB" w:rsidRPr="00093CEB" w:rsidRDefault="00093CEB" w:rsidP="00093CEB">
      <w:pPr>
        <w:pStyle w:val="BodyText"/>
        <w:spacing w:before="80" w:line="252" w:lineRule="auto"/>
        <w:rPr>
          <w:rFonts w:asciiTheme="minorHAnsi" w:hAnsiTheme="minorHAnsi"/>
          <w:color w:val="auto"/>
          <w:sz w:val="20"/>
          <w:u w:val="single"/>
        </w:rPr>
      </w:pPr>
      <w:r w:rsidRPr="00093CEB">
        <w:rPr>
          <w:rFonts w:asciiTheme="minorHAnsi" w:hAnsiTheme="minorHAnsi"/>
          <w:color w:val="auto"/>
          <w:sz w:val="20"/>
        </w:rPr>
        <w:t>Boston Retirement System is bound by both Massachusetts Open Meeting Law and the Massachusetts Public Records Law.  All materials submitted in connection with this search may be subject to disclosure consistent with Massachusetts Public Records Law.</w:t>
      </w:r>
    </w:p>
    <w:p w14:paraId="64629458" w14:textId="76B334E0" w:rsidR="0018384B" w:rsidRPr="00093CEB" w:rsidRDefault="0018384B" w:rsidP="00093CEB">
      <w:pPr>
        <w:spacing w:line="252" w:lineRule="auto"/>
        <w:jc w:val="both"/>
        <w:rPr>
          <w:rFonts w:asciiTheme="minorHAnsi" w:hAnsiTheme="minorHAnsi"/>
          <w:sz w:val="20"/>
          <w:szCs w:val="20"/>
        </w:rPr>
      </w:pPr>
    </w:p>
    <w:p w14:paraId="1C00F38C" w14:textId="106E68B2" w:rsidR="007A7B8F" w:rsidRPr="00093CEB" w:rsidRDefault="0018384B" w:rsidP="00093CEB">
      <w:pPr>
        <w:pStyle w:val="BodyText"/>
        <w:spacing w:before="80" w:after="180" w:line="252" w:lineRule="auto"/>
        <w:rPr>
          <w:rFonts w:asciiTheme="minorHAnsi" w:hAnsiTheme="minorHAnsi"/>
          <w:bCs/>
          <w:color w:val="auto"/>
          <w:sz w:val="20"/>
        </w:rPr>
      </w:pPr>
      <w:bookmarkStart w:id="2" w:name="_Hlk99981680"/>
      <w:r w:rsidRPr="00093CEB">
        <w:rPr>
          <w:rFonts w:asciiTheme="minorHAnsi" w:hAnsiTheme="minorHAnsi"/>
          <w:bCs/>
          <w:color w:val="auto"/>
          <w:sz w:val="20"/>
        </w:rPr>
        <w:t xml:space="preserve">Any response that </w:t>
      </w:r>
      <w:r w:rsidR="001676A3" w:rsidRPr="00093CEB">
        <w:rPr>
          <w:rFonts w:asciiTheme="minorHAnsi" w:hAnsiTheme="minorHAnsi"/>
          <w:bCs/>
          <w:color w:val="auto"/>
          <w:sz w:val="20"/>
        </w:rPr>
        <w:t xml:space="preserve">does not comply with the </w:t>
      </w:r>
      <w:r w:rsidRPr="00093CEB">
        <w:rPr>
          <w:rFonts w:asciiTheme="minorHAnsi" w:hAnsiTheme="minorHAnsi"/>
          <w:bCs/>
          <w:color w:val="auto"/>
          <w:sz w:val="20"/>
        </w:rPr>
        <w:t>enclosed instructions will be rejected. The Board reserves the right to cancel or reject in whole or part any or all proposals in the best interest of the System</w:t>
      </w:r>
      <w:bookmarkEnd w:id="2"/>
      <w:r w:rsidRPr="00093CEB">
        <w:rPr>
          <w:rFonts w:asciiTheme="minorHAnsi" w:hAnsiTheme="minorHAnsi"/>
          <w:bCs/>
          <w:color w:val="auto"/>
          <w:sz w:val="20"/>
        </w:rPr>
        <w:t>. Thank you in advance for your participation in this search.</w:t>
      </w:r>
    </w:p>
    <w:p w14:paraId="788D6FC7" w14:textId="77777777" w:rsidR="007A7B8F" w:rsidRPr="001676A3" w:rsidRDefault="007A7B8F" w:rsidP="001676A3">
      <w:pPr>
        <w:pStyle w:val="BodyText"/>
        <w:spacing w:before="80" w:after="180" w:line="252" w:lineRule="auto"/>
        <w:rPr>
          <w:rFonts w:ascii="Univers" w:hAnsi="Univers"/>
          <w:b/>
          <w:color w:val="auto"/>
          <w:sz w:val="20"/>
        </w:rPr>
      </w:pPr>
    </w:p>
    <w:sectPr w:rsidR="007A7B8F" w:rsidRPr="001676A3" w:rsidSect="00093CEB">
      <w:headerReference w:type="default" r:id="rId13"/>
      <w:headerReference w:type="first" r:id="rId14"/>
      <w:footerReference w:type="first" r:id="rId15"/>
      <w:type w:val="continuous"/>
      <w:pgSz w:w="12240" w:h="15840" w:code="1"/>
      <w:pgMar w:top="1440" w:right="1368" w:bottom="1440" w:left="1368" w:header="907"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7241" w14:textId="77777777" w:rsidR="00F826FB" w:rsidRDefault="00F826FB">
      <w:r>
        <w:separator/>
      </w:r>
    </w:p>
  </w:endnote>
  <w:endnote w:type="continuationSeparator" w:id="0">
    <w:p w14:paraId="685991CA" w14:textId="77777777" w:rsidR="00F826FB" w:rsidRDefault="00F8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3CA5" w14:textId="77777777" w:rsidR="00F826FB" w:rsidRPr="00587521" w:rsidRDefault="00F826FB" w:rsidP="008F7134">
    <w:pPr>
      <w:pStyle w:val="Footer"/>
      <w:rPr>
        <w:smallCaps/>
        <w:color w:val="5D6165"/>
        <w:spacing w:val="10"/>
        <w:sz w:val="14"/>
        <w:szCs w:val="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990"/>
    </w:tblGrid>
    <w:tr w:rsidR="00F826FB" w14:paraId="7F7C0EBF" w14:textId="77777777" w:rsidTr="003D49DC">
      <w:tc>
        <w:tcPr>
          <w:tcW w:w="8928" w:type="dxa"/>
        </w:tcPr>
        <w:p w14:paraId="2FC34E92" w14:textId="0E2831AD" w:rsidR="00F826FB" w:rsidRPr="00303CF8" w:rsidRDefault="00F826FB" w:rsidP="00A66E1D">
          <w:pPr>
            <w:pStyle w:val="Footer"/>
            <w:tabs>
              <w:tab w:val="left" w:pos="720"/>
            </w:tabs>
            <w:spacing w:line="360" w:lineRule="auto"/>
            <w:rPr>
              <w:color w:val="002060"/>
              <w:spacing w:val="20"/>
              <w:sz w:val="15"/>
              <w:szCs w:val="15"/>
            </w:rPr>
          </w:pPr>
        </w:p>
      </w:tc>
      <w:tc>
        <w:tcPr>
          <w:tcW w:w="990" w:type="dxa"/>
        </w:tcPr>
        <w:p w14:paraId="72AA0483" w14:textId="77777777" w:rsidR="00F826FB" w:rsidRDefault="00F826FB" w:rsidP="008F7134">
          <w:pPr>
            <w:pStyle w:val="Footer"/>
            <w:spacing w:line="360" w:lineRule="auto"/>
            <w:rPr>
              <w:color w:val="16709E" w:themeColor="accent1"/>
              <w:spacing w:val="6"/>
              <w:sz w:val="17"/>
              <w:szCs w:val="16"/>
            </w:rPr>
          </w:pPr>
        </w:p>
      </w:tc>
    </w:tr>
  </w:tbl>
  <w:p w14:paraId="554EAAA6" w14:textId="77777777" w:rsidR="00F826FB" w:rsidRPr="008F7134" w:rsidRDefault="00F826FB" w:rsidP="00303CF8">
    <w:pPr>
      <w:pStyle w:val="Footer"/>
      <w:spacing w:line="20" w:lineRule="exact"/>
      <w:rPr>
        <w:color w:val="002060"/>
        <w:spacing w:val="2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4814" w14:textId="77777777" w:rsidR="00F826FB" w:rsidRDefault="00F826FB">
      <w:r>
        <w:separator/>
      </w:r>
    </w:p>
  </w:footnote>
  <w:footnote w:type="continuationSeparator" w:id="0">
    <w:p w14:paraId="624194A9" w14:textId="77777777" w:rsidR="00F826FB" w:rsidRDefault="00F8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DF09" w14:textId="77777777" w:rsidR="00F826FB" w:rsidRDefault="00F826FB">
    <w:pPr>
      <w:pStyle w:val="Header"/>
      <w:rPr>
        <w:rFonts w:ascii="Times New Roman" w:hAnsi="Times New Roman"/>
      </w:rPr>
    </w:pPr>
  </w:p>
  <w:p w14:paraId="5D350D32" w14:textId="77777777" w:rsidR="00F826FB" w:rsidRDefault="00F82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9B74" w14:textId="77777777" w:rsidR="00D82DB6" w:rsidRPr="00093CEB" w:rsidRDefault="00D82DB6" w:rsidP="00D82DB6">
    <w:pPr>
      <w:jc w:val="center"/>
      <w:rPr>
        <w:rFonts w:asciiTheme="majorHAnsi" w:hAnsiTheme="majorHAnsi"/>
        <w:b/>
        <w:sz w:val="26"/>
        <w:szCs w:val="26"/>
      </w:rPr>
    </w:pPr>
    <w:r w:rsidRPr="00093CEB">
      <w:rPr>
        <w:rFonts w:asciiTheme="majorHAnsi" w:hAnsiTheme="majorHAnsi"/>
        <w:b/>
        <w:sz w:val="26"/>
        <w:szCs w:val="26"/>
      </w:rPr>
      <w:t>Boston Retirement System</w:t>
    </w:r>
  </w:p>
  <w:p w14:paraId="3C54703B" w14:textId="414CB0DB" w:rsidR="00D82DB6" w:rsidRPr="00093CEB" w:rsidRDefault="00DA3B3E" w:rsidP="00D82DB6">
    <w:pPr>
      <w:jc w:val="center"/>
      <w:rPr>
        <w:rFonts w:asciiTheme="majorHAnsi" w:hAnsiTheme="majorHAnsi"/>
        <w:sz w:val="26"/>
        <w:szCs w:val="26"/>
      </w:rPr>
    </w:pPr>
    <w:r w:rsidRPr="00093CEB">
      <w:rPr>
        <w:rFonts w:asciiTheme="majorHAnsi" w:hAnsiTheme="majorHAnsi"/>
        <w:sz w:val="26"/>
        <w:szCs w:val="26"/>
      </w:rPr>
      <w:t xml:space="preserve">Developed </w:t>
    </w:r>
    <w:r w:rsidR="00F42195" w:rsidRPr="00093CEB">
      <w:rPr>
        <w:rFonts w:asciiTheme="majorHAnsi" w:hAnsiTheme="majorHAnsi"/>
        <w:sz w:val="26"/>
        <w:szCs w:val="26"/>
      </w:rPr>
      <w:t>International Equity</w:t>
    </w:r>
  </w:p>
  <w:p w14:paraId="1A3958DE" w14:textId="62DD1AC7" w:rsidR="00BA4F6C" w:rsidRPr="00093CEB" w:rsidRDefault="00D82DB6" w:rsidP="00D82DB6">
    <w:pPr>
      <w:jc w:val="center"/>
      <w:rPr>
        <w:rFonts w:asciiTheme="majorHAnsi" w:hAnsiTheme="majorHAnsi"/>
        <w:sz w:val="26"/>
        <w:szCs w:val="26"/>
      </w:rPr>
    </w:pPr>
    <w:r w:rsidRPr="00093CEB">
      <w:rPr>
        <w:rFonts w:asciiTheme="majorHAnsi" w:hAnsiTheme="majorHAnsi"/>
        <w:sz w:val="26"/>
        <w:szCs w:val="26"/>
      </w:rPr>
      <w:t>Request for Proposals</w:t>
    </w:r>
  </w:p>
  <w:p w14:paraId="48B512FD" w14:textId="77777777" w:rsidR="00D82DB6" w:rsidRPr="00D82DB6" w:rsidRDefault="00D82DB6" w:rsidP="00D82DB6">
    <w:pPr>
      <w:jc w:val="center"/>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5C9C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2443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1362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14AA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5E1C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FE54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9689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0A60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963A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3609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5E757A"/>
    <w:multiLevelType w:val="hybridMultilevel"/>
    <w:tmpl w:val="638C8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D6FA6"/>
    <w:multiLevelType w:val="hybridMultilevel"/>
    <w:tmpl w:val="5332FC14"/>
    <w:lvl w:ilvl="0" w:tplc="D168184C">
      <w:start w:val="1"/>
      <w:numFmt w:val="bullet"/>
      <w:lvlText w:val="–"/>
      <w:lvlJc w:val="left"/>
      <w:pPr>
        <w:ind w:left="720" w:hanging="360"/>
      </w:pPr>
      <w:rPr>
        <w:rFonts w:ascii="Univers" w:hAnsi="Univer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BB437F"/>
    <w:multiLevelType w:val="hybridMultilevel"/>
    <w:tmpl w:val="3D264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02C6A"/>
    <w:multiLevelType w:val="hybridMultilevel"/>
    <w:tmpl w:val="2C201866"/>
    <w:lvl w:ilvl="0" w:tplc="E3DE7050">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A1CB4"/>
    <w:multiLevelType w:val="hybridMultilevel"/>
    <w:tmpl w:val="99FA9684"/>
    <w:lvl w:ilvl="0" w:tplc="1A0CA5E6">
      <w:start w:val="1"/>
      <w:numFmt w:val="decimal"/>
      <w:lvlText w:val="%1."/>
      <w:lvlJc w:val="left"/>
      <w:pPr>
        <w:tabs>
          <w:tab w:val="num" w:pos="360"/>
        </w:tabs>
        <w:ind w:left="360" w:hanging="360"/>
      </w:pPr>
      <w:rPr>
        <w:rFonts w:ascii="Arial" w:hAnsi="Arial" w:hint="default"/>
        <w:b w:val="0"/>
        <w:i w:val="0"/>
        <w:sz w:val="24"/>
      </w:rPr>
    </w:lvl>
    <w:lvl w:ilvl="1" w:tplc="D08ACBDC" w:tentative="1">
      <w:start w:val="1"/>
      <w:numFmt w:val="lowerLetter"/>
      <w:lvlText w:val="%2."/>
      <w:lvlJc w:val="left"/>
      <w:pPr>
        <w:tabs>
          <w:tab w:val="num" w:pos="1440"/>
        </w:tabs>
        <w:ind w:left="1440" w:hanging="360"/>
      </w:pPr>
    </w:lvl>
    <w:lvl w:ilvl="2" w:tplc="62E67D2E" w:tentative="1">
      <w:start w:val="1"/>
      <w:numFmt w:val="lowerRoman"/>
      <w:lvlText w:val="%3."/>
      <w:lvlJc w:val="right"/>
      <w:pPr>
        <w:tabs>
          <w:tab w:val="num" w:pos="2160"/>
        </w:tabs>
        <w:ind w:left="2160" w:hanging="180"/>
      </w:pPr>
    </w:lvl>
    <w:lvl w:ilvl="3" w:tplc="BAC6B3E4" w:tentative="1">
      <w:start w:val="1"/>
      <w:numFmt w:val="decimal"/>
      <w:lvlText w:val="%4."/>
      <w:lvlJc w:val="left"/>
      <w:pPr>
        <w:tabs>
          <w:tab w:val="num" w:pos="2880"/>
        </w:tabs>
        <w:ind w:left="2880" w:hanging="360"/>
      </w:pPr>
    </w:lvl>
    <w:lvl w:ilvl="4" w:tplc="E85CB5D6" w:tentative="1">
      <w:start w:val="1"/>
      <w:numFmt w:val="lowerLetter"/>
      <w:lvlText w:val="%5."/>
      <w:lvlJc w:val="left"/>
      <w:pPr>
        <w:tabs>
          <w:tab w:val="num" w:pos="3600"/>
        </w:tabs>
        <w:ind w:left="3600" w:hanging="360"/>
      </w:pPr>
    </w:lvl>
    <w:lvl w:ilvl="5" w:tplc="5EB6BF30" w:tentative="1">
      <w:start w:val="1"/>
      <w:numFmt w:val="lowerRoman"/>
      <w:lvlText w:val="%6."/>
      <w:lvlJc w:val="right"/>
      <w:pPr>
        <w:tabs>
          <w:tab w:val="num" w:pos="4320"/>
        </w:tabs>
        <w:ind w:left="4320" w:hanging="180"/>
      </w:pPr>
    </w:lvl>
    <w:lvl w:ilvl="6" w:tplc="07A8F782" w:tentative="1">
      <w:start w:val="1"/>
      <w:numFmt w:val="decimal"/>
      <w:lvlText w:val="%7."/>
      <w:lvlJc w:val="left"/>
      <w:pPr>
        <w:tabs>
          <w:tab w:val="num" w:pos="5040"/>
        </w:tabs>
        <w:ind w:left="5040" w:hanging="360"/>
      </w:pPr>
    </w:lvl>
    <w:lvl w:ilvl="7" w:tplc="0132468E" w:tentative="1">
      <w:start w:val="1"/>
      <w:numFmt w:val="lowerLetter"/>
      <w:lvlText w:val="%8."/>
      <w:lvlJc w:val="left"/>
      <w:pPr>
        <w:tabs>
          <w:tab w:val="num" w:pos="5760"/>
        </w:tabs>
        <w:ind w:left="5760" w:hanging="360"/>
      </w:pPr>
    </w:lvl>
    <w:lvl w:ilvl="8" w:tplc="04848852" w:tentative="1">
      <w:start w:val="1"/>
      <w:numFmt w:val="lowerRoman"/>
      <w:lvlText w:val="%9."/>
      <w:lvlJc w:val="right"/>
      <w:pPr>
        <w:tabs>
          <w:tab w:val="num" w:pos="6480"/>
        </w:tabs>
        <w:ind w:left="6480" w:hanging="180"/>
      </w:pPr>
    </w:lvl>
  </w:abstractNum>
  <w:abstractNum w:abstractNumId="16" w15:restartNumberingAfterBreak="0">
    <w:nsid w:val="4F2753C0"/>
    <w:multiLevelType w:val="hybridMultilevel"/>
    <w:tmpl w:val="6710628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562D5759"/>
    <w:multiLevelType w:val="hybridMultilevel"/>
    <w:tmpl w:val="046630C0"/>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AB2B38"/>
    <w:multiLevelType w:val="hybridMultilevel"/>
    <w:tmpl w:val="83BC44BA"/>
    <w:lvl w:ilvl="0" w:tplc="A5E84A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75F76"/>
    <w:multiLevelType w:val="hybridMultilevel"/>
    <w:tmpl w:val="00F06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937696"/>
    <w:multiLevelType w:val="hybridMultilevel"/>
    <w:tmpl w:val="BC42D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6352513">
    <w:abstractNumId w:val="0"/>
  </w:num>
  <w:num w:numId="2" w16cid:durableId="209802216">
    <w:abstractNumId w:val="1"/>
  </w:num>
  <w:num w:numId="3" w16cid:durableId="1291588545">
    <w:abstractNumId w:val="2"/>
  </w:num>
  <w:num w:numId="4" w16cid:durableId="1459374311">
    <w:abstractNumId w:val="3"/>
  </w:num>
  <w:num w:numId="5" w16cid:durableId="413746106">
    <w:abstractNumId w:val="8"/>
  </w:num>
  <w:num w:numId="6" w16cid:durableId="2011907048">
    <w:abstractNumId w:val="4"/>
  </w:num>
  <w:num w:numId="7" w16cid:durableId="302275243">
    <w:abstractNumId w:val="5"/>
  </w:num>
  <w:num w:numId="8" w16cid:durableId="478885112">
    <w:abstractNumId w:val="6"/>
  </w:num>
  <w:num w:numId="9" w16cid:durableId="2086147393">
    <w:abstractNumId w:val="7"/>
  </w:num>
  <w:num w:numId="10" w16cid:durableId="871964796">
    <w:abstractNumId w:val="9"/>
  </w:num>
  <w:num w:numId="11" w16cid:durableId="788818875">
    <w:abstractNumId w:val="15"/>
  </w:num>
  <w:num w:numId="12" w16cid:durableId="3090997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813328414">
    <w:abstractNumId w:val="11"/>
  </w:num>
  <w:num w:numId="14" w16cid:durableId="764499812">
    <w:abstractNumId w:val="19"/>
  </w:num>
  <w:num w:numId="15" w16cid:durableId="454952387">
    <w:abstractNumId w:val="20"/>
  </w:num>
  <w:num w:numId="16" w16cid:durableId="2016036169">
    <w:abstractNumId w:val="16"/>
  </w:num>
  <w:num w:numId="17" w16cid:durableId="1020820529">
    <w:abstractNumId w:val="18"/>
  </w:num>
  <w:num w:numId="18" w16cid:durableId="1893998947">
    <w:abstractNumId w:val="14"/>
  </w:num>
  <w:num w:numId="19" w16cid:durableId="2063752561">
    <w:abstractNumId w:val="13"/>
  </w:num>
  <w:num w:numId="20" w16cid:durableId="900798084">
    <w:abstractNumId w:val="17"/>
  </w:num>
  <w:num w:numId="21" w16cid:durableId="2034574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F3"/>
    <w:rsid w:val="00013D09"/>
    <w:rsid w:val="000247EF"/>
    <w:rsid w:val="00032225"/>
    <w:rsid w:val="000344BC"/>
    <w:rsid w:val="0004075A"/>
    <w:rsid w:val="00055B3C"/>
    <w:rsid w:val="00060C4D"/>
    <w:rsid w:val="00066006"/>
    <w:rsid w:val="000679EB"/>
    <w:rsid w:val="0007611F"/>
    <w:rsid w:val="00082D03"/>
    <w:rsid w:val="0008340C"/>
    <w:rsid w:val="0008450A"/>
    <w:rsid w:val="000900AA"/>
    <w:rsid w:val="00093CEB"/>
    <w:rsid w:val="0009604F"/>
    <w:rsid w:val="000A52EB"/>
    <w:rsid w:val="000B0D39"/>
    <w:rsid w:val="000B1FE0"/>
    <w:rsid w:val="000C515C"/>
    <w:rsid w:val="000C5B6A"/>
    <w:rsid w:val="000C6E96"/>
    <w:rsid w:val="000E1166"/>
    <w:rsid w:val="000E414C"/>
    <w:rsid w:val="000E5DE7"/>
    <w:rsid w:val="000F2599"/>
    <w:rsid w:val="00100ACF"/>
    <w:rsid w:val="00103AF1"/>
    <w:rsid w:val="00106F5C"/>
    <w:rsid w:val="001073F2"/>
    <w:rsid w:val="0010755B"/>
    <w:rsid w:val="00113B0C"/>
    <w:rsid w:val="00125549"/>
    <w:rsid w:val="001339C2"/>
    <w:rsid w:val="00135ABD"/>
    <w:rsid w:val="00141434"/>
    <w:rsid w:val="00145C48"/>
    <w:rsid w:val="001676A3"/>
    <w:rsid w:val="0018053F"/>
    <w:rsid w:val="00182C66"/>
    <w:rsid w:val="0018384B"/>
    <w:rsid w:val="00184441"/>
    <w:rsid w:val="00191257"/>
    <w:rsid w:val="00192C33"/>
    <w:rsid w:val="00194DD4"/>
    <w:rsid w:val="00197D8A"/>
    <w:rsid w:val="001A15BD"/>
    <w:rsid w:val="001B48FC"/>
    <w:rsid w:val="001D166B"/>
    <w:rsid w:val="001D7191"/>
    <w:rsid w:val="001E2905"/>
    <w:rsid w:val="001E79C2"/>
    <w:rsid w:val="001F0FDE"/>
    <w:rsid w:val="001F3644"/>
    <w:rsid w:val="001F3C71"/>
    <w:rsid w:val="001F758A"/>
    <w:rsid w:val="002435E2"/>
    <w:rsid w:val="002469CF"/>
    <w:rsid w:val="002531BF"/>
    <w:rsid w:val="002613CB"/>
    <w:rsid w:val="00263807"/>
    <w:rsid w:val="0026449A"/>
    <w:rsid w:val="0026459B"/>
    <w:rsid w:val="002725F8"/>
    <w:rsid w:val="00294D64"/>
    <w:rsid w:val="002D32B7"/>
    <w:rsid w:val="002D73CC"/>
    <w:rsid w:val="00301A81"/>
    <w:rsid w:val="00302D5C"/>
    <w:rsid w:val="00303CF8"/>
    <w:rsid w:val="00314083"/>
    <w:rsid w:val="0031773C"/>
    <w:rsid w:val="00330E09"/>
    <w:rsid w:val="003449AF"/>
    <w:rsid w:val="00354777"/>
    <w:rsid w:val="003613B2"/>
    <w:rsid w:val="00366334"/>
    <w:rsid w:val="00371A12"/>
    <w:rsid w:val="00371AA0"/>
    <w:rsid w:val="00382F90"/>
    <w:rsid w:val="00386091"/>
    <w:rsid w:val="003918A2"/>
    <w:rsid w:val="003947BF"/>
    <w:rsid w:val="0039534C"/>
    <w:rsid w:val="0039722A"/>
    <w:rsid w:val="003D2FAA"/>
    <w:rsid w:val="003D49DC"/>
    <w:rsid w:val="003E20A9"/>
    <w:rsid w:val="00401CC8"/>
    <w:rsid w:val="0041191E"/>
    <w:rsid w:val="00412939"/>
    <w:rsid w:val="00421E6D"/>
    <w:rsid w:val="0043070F"/>
    <w:rsid w:val="00441FC5"/>
    <w:rsid w:val="00454CB4"/>
    <w:rsid w:val="00455859"/>
    <w:rsid w:val="00480EB4"/>
    <w:rsid w:val="00483223"/>
    <w:rsid w:val="00493316"/>
    <w:rsid w:val="004B07E7"/>
    <w:rsid w:val="004B4711"/>
    <w:rsid w:val="004C7561"/>
    <w:rsid w:val="004D55BC"/>
    <w:rsid w:val="00505693"/>
    <w:rsid w:val="00506DE4"/>
    <w:rsid w:val="00513EF8"/>
    <w:rsid w:val="00521071"/>
    <w:rsid w:val="00525B94"/>
    <w:rsid w:val="00537D32"/>
    <w:rsid w:val="00546138"/>
    <w:rsid w:val="00555F4C"/>
    <w:rsid w:val="00572C33"/>
    <w:rsid w:val="00577F6F"/>
    <w:rsid w:val="00587521"/>
    <w:rsid w:val="0059231F"/>
    <w:rsid w:val="0059671C"/>
    <w:rsid w:val="0059724C"/>
    <w:rsid w:val="005A5824"/>
    <w:rsid w:val="005A6B72"/>
    <w:rsid w:val="005A701D"/>
    <w:rsid w:val="005B1C0B"/>
    <w:rsid w:val="005B31A0"/>
    <w:rsid w:val="005B672D"/>
    <w:rsid w:val="005C2BEE"/>
    <w:rsid w:val="005C2E5D"/>
    <w:rsid w:val="005E679A"/>
    <w:rsid w:val="005F6638"/>
    <w:rsid w:val="00600508"/>
    <w:rsid w:val="00600CEE"/>
    <w:rsid w:val="0061540B"/>
    <w:rsid w:val="00636D1E"/>
    <w:rsid w:val="00637C34"/>
    <w:rsid w:val="006550ED"/>
    <w:rsid w:val="0066107D"/>
    <w:rsid w:val="00661FFB"/>
    <w:rsid w:val="0066480D"/>
    <w:rsid w:val="0067062C"/>
    <w:rsid w:val="006A4298"/>
    <w:rsid w:val="006B4647"/>
    <w:rsid w:val="006D3F6B"/>
    <w:rsid w:val="006D6418"/>
    <w:rsid w:val="006D7966"/>
    <w:rsid w:val="00716BC5"/>
    <w:rsid w:val="0076125B"/>
    <w:rsid w:val="00764AFF"/>
    <w:rsid w:val="00766D9C"/>
    <w:rsid w:val="00767762"/>
    <w:rsid w:val="007703FC"/>
    <w:rsid w:val="00772118"/>
    <w:rsid w:val="00776849"/>
    <w:rsid w:val="00787981"/>
    <w:rsid w:val="00793990"/>
    <w:rsid w:val="00794BBC"/>
    <w:rsid w:val="007955E3"/>
    <w:rsid w:val="007A231C"/>
    <w:rsid w:val="007A2D66"/>
    <w:rsid w:val="007A7B8F"/>
    <w:rsid w:val="007B0BA7"/>
    <w:rsid w:val="007C76EE"/>
    <w:rsid w:val="007D19E8"/>
    <w:rsid w:val="007E0084"/>
    <w:rsid w:val="007F3972"/>
    <w:rsid w:val="007F4742"/>
    <w:rsid w:val="00801C05"/>
    <w:rsid w:val="00816DDA"/>
    <w:rsid w:val="008278ED"/>
    <w:rsid w:val="00840B21"/>
    <w:rsid w:val="0084351F"/>
    <w:rsid w:val="0086030A"/>
    <w:rsid w:val="00870982"/>
    <w:rsid w:val="0087328B"/>
    <w:rsid w:val="00876394"/>
    <w:rsid w:val="008779B6"/>
    <w:rsid w:val="00880EC7"/>
    <w:rsid w:val="008A4E2C"/>
    <w:rsid w:val="008A57EF"/>
    <w:rsid w:val="008A7DC3"/>
    <w:rsid w:val="008B2926"/>
    <w:rsid w:val="008D4D57"/>
    <w:rsid w:val="008E3505"/>
    <w:rsid w:val="008E55EF"/>
    <w:rsid w:val="008F7134"/>
    <w:rsid w:val="00901B79"/>
    <w:rsid w:val="00903166"/>
    <w:rsid w:val="00905826"/>
    <w:rsid w:val="0090630A"/>
    <w:rsid w:val="00912F34"/>
    <w:rsid w:val="009147A4"/>
    <w:rsid w:val="009151C3"/>
    <w:rsid w:val="00917FB1"/>
    <w:rsid w:val="0092378B"/>
    <w:rsid w:val="00935820"/>
    <w:rsid w:val="009402C6"/>
    <w:rsid w:val="009458AE"/>
    <w:rsid w:val="00955987"/>
    <w:rsid w:val="00965827"/>
    <w:rsid w:val="00975F99"/>
    <w:rsid w:val="009A4446"/>
    <w:rsid w:val="009A4F32"/>
    <w:rsid w:val="009A7FFD"/>
    <w:rsid w:val="009B3813"/>
    <w:rsid w:val="009B4F8F"/>
    <w:rsid w:val="009B5C41"/>
    <w:rsid w:val="009B70A2"/>
    <w:rsid w:val="009D12EA"/>
    <w:rsid w:val="009D58AC"/>
    <w:rsid w:val="009E7A72"/>
    <w:rsid w:val="009F3289"/>
    <w:rsid w:val="009F5486"/>
    <w:rsid w:val="00A0313B"/>
    <w:rsid w:val="00A14B2A"/>
    <w:rsid w:val="00A24786"/>
    <w:rsid w:val="00A37C12"/>
    <w:rsid w:val="00A44655"/>
    <w:rsid w:val="00A44D30"/>
    <w:rsid w:val="00A523E4"/>
    <w:rsid w:val="00A53EE8"/>
    <w:rsid w:val="00A61FBB"/>
    <w:rsid w:val="00A66E1D"/>
    <w:rsid w:val="00A806A7"/>
    <w:rsid w:val="00AA4103"/>
    <w:rsid w:val="00AC5F22"/>
    <w:rsid w:val="00AE62C9"/>
    <w:rsid w:val="00AE696C"/>
    <w:rsid w:val="00AE699C"/>
    <w:rsid w:val="00AF27DD"/>
    <w:rsid w:val="00AF4007"/>
    <w:rsid w:val="00B35121"/>
    <w:rsid w:val="00B40276"/>
    <w:rsid w:val="00B530B6"/>
    <w:rsid w:val="00B6143A"/>
    <w:rsid w:val="00B742CF"/>
    <w:rsid w:val="00B75885"/>
    <w:rsid w:val="00B80E3C"/>
    <w:rsid w:val="00B8131D"/>
    <w:rsid w:val="00B90B81"/>
    <w:rsid w:val="00BA4F6C"/>
    <w:rsid w:val="00BC3EFE"/>
    <w:rsid w:val="00BE4BCE"/>
    <w:rsid w:val="00BE6B3D"/>
    <w:rsid w:val="00BF6002"/>
    <w:rsid w:val="00BF73FE"/>
    <w:rsid w:val="00BF7810"/>
    <w:rsid w:val="00C137C3"/>
    <w:rsid w:val="00C1553E"/>
    <w:rsid w:val="00C3536F"/>
    <w:rsid w:val="00C6730C"/>
    <w:rsid w:val="00C719B4"/>
    <w:rsid w:val="00C71A5B"/>
    <w:rsid w:val="00C724D5"/>
    <w:rsid w:val="00C77118"/>
    <w:rsid w:val="00C824B0"/>
    <w:rsid w:val="00C85F2C"/>
    <w:rsid w:val="00C93C28"/>
    <w:rsid w:val="00C94F49"/>
    <w:rsid w:val="00CB0475"/>
    <w:rsid w:val="00CB3D19"/>
    <w:rsid w:val="00CC2F87"/>
    <w:rsid w:val="00CE17B3"/>
    <w:rsid w:val="00CE4DE2"/>
    <w:rsid w:val="00CF0790"/>
    <w:rsid w:val="00CF4FDC"/>
    <w:rsid w:val="00D06CE0"/>
    <w:rsid w:val="00D17CA5"/>
    <w:rsid w:val="00D203B5"/>
    <w:rsid w:val="00D24C25"/>
    <w:rsid w:val="00D37705"/>
    <w:rsid w:val="00D50D09"/>
    <w:rsid w:val="00D536CB"/>
    <w:rsid w:val="00D54995"/>
    <w:rsid w:val="00D5606A"/>
    <w:rsid w:val="00D61237"/>
    <w:rsid w:val="00D63015"/>
    <w:rsid w:val="00D63C21"/>
    <w:rsid w:val="00D72137"/>
    <w:rsid w:val="00D76736"/>
    <w:rsid w:val="00D817E9"/>
    <w:rsid w:val="00D82DB6"/>
    <w:rsid w:val="00D84D3C"/>
    <w:rsid w:val="00D875A0"/>
    <w:rsid w:val="00DA00B3"/>
    <w:rsid w:val="00DA3B3E"/>
    <w:rsid w:val="00DC4CA0"/>
    <w:rsid w:val="00DD369E"/>
    <w:rsid w:val="00DE0A33"/>
    <w:rsid w:val="00DE20C8"/>
    <w:rsid w:val="00DE4CE4"/>
    <w:rsid w:val="00DE6325"/>
    <w:rsid w:val="00DF1843"/>
    <w:rsid w:val="00DF6129"/>
    <w:rsid w:val="00E0141D"/>
    <w:rsid w:val="00E032F2"/>
    <w:rsid w:val="00E075BB"/>
    <w:rsid w:val="00E14ABD"/>
    <w:rsid w:val="00E242C6"/>
    <w:rsid w:val="00E45BFA"/>
    <w:rsid w:val="00E63B11"/>
    <w:rsid w:val="00E67595"/>
    <w:rsid w:val="00E83185"/>
    <w:rsid w:val="00EA4731"/>
    <w:rsid w:val="00EB37BD"/>
    <w:rsid w:val="00EF389E"/>
    <w:rsid w:val="00F10DBB"/>
    <w:rsid w:val="00F117B2"/>
    <w:rsid w:val="00F12B5B"/>
    <w:rsid w:val="00F15516"/>
    <w:rsid w:val="00F2769A"/>
    <w:rsid w:val="00F35BF3"/>
    <w:rsid w:val="00F42195"/>
    <w:rsid w:val="00F55F90"/>
    <w:rsid w:val="00F80C75"/>
    <w:rsid w:val="00F826FB"/>
    <w:rsid w:val="00F85AE3"/>
    <w:rsid w:val="00F875AE"/>
    <w:rsid w:val="00FB3C13"/>
    <w:rsid w:val="00FB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5297CC61"/>
  <w15:docId w15:val="{9089C825-AE00-426F-A6CE-22EACAD2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CB4"/>
    <w:rPr>
      <w:rFonts w:ascii="Arial" w:hAnsi="Arial"/>
      <w:sz w:val="24"/>
      <w:szCs w:val="24"/>
    </w:rPr>
  </w:style>
  <w:style w:type="paragraph" w:styleId="Heading1">
    <w:name w:val="heading 1"/>
    <w:basedOn w:val="Normal"/>
    <w:next w:val="Normal"/>
    <w:link w:val="Heading1Char"/>
    <w:qFormat/>
    <w:rsid w:val="006D3F6B"/>
    <w:pPr>
      <w:keepNext/>
      <w:keepLines/>
      <w:spacing w:before="480"/>
      <w:outlineLvl w:val="0"/>
    </w:pPr>
    <w:rPr>
      <w:rFonts w:eastAsiaTheme="majorEastAsia" w:cstheme="majorBidi"/>
      <w:b/>
      <w:bCs/>
      <w:color w:val="105376" w:themeColor="accent1" w:themeShade="BF"/>
      <w:sz w:val="28"/>
      <w:szCs w:val="28"/>
    </w:rPr>
  </w:style>
  <w:style w:type="paragraph" w:styleId="Heading2">
    <w:name w:val="heading 2"/>
    <w:basedOn w:val="Normal"/>
    <w:link w:val="Heading2Char"/>
    <w:uiPriority w:val="9"/>
    <w:qFormat/>
    <w:rsid w:val="00F10DBB"/>
    <w:pPr>
      <w:spacing w:before="100" w:beforeAutospacing="1" w:after="100" w:afterAutospacing="1"/>
      <w:outlineLvl w:val="1"/>
    </w:pPr>
    <w:rPr>
      <w:rFonts w:ascii="Times New Roman" w:eastAsiaTheme="minorEastAs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F6B"/>
    <w:pPr>
      <w:tabs>
        <w:tab w:val="center" w:pos="4320"/>
        <w:tab w:val="right" w:pos="8640"/>
      </w:tabs>
    </w:pPr>
  </w:style>
  <w:style w:type="paragraph" w:styleId="NormalWeb">
    <w:name w:val="Normal (Web)"/>
    <w:basedOn w:val="Normal"/>
    <w:rsid w:val="009220BF"/>
  </w:style>
  <w:style w:type="character" w:styleId="PageNumber">
    <w:name w:val="page number"/>
    <w:basedOn w:val="DefaultParagraphFont"/>
    <w:rsid w:val="006D3F6B"/>
    <w:rPr>
      <w:rFonts w:ascii="Verdana" w:hAnsi="Verdana"/>
    </w:rPr>
  </w:style>
  <w:style w:type="character" w:styleId="Strong">
    <w:name w:val="Strong"/>
    <w:basedOn w:val="DefaultParagraphFont"/>
    <w:qFormat/>
    <w:rsid w:val="006D3F6B"/>
    <w:rPr>
      <w:rFonts w:ascii="Verdana" w:hAnsi="Verdana"/>
      <w:b/>
      <w:bCs/>
    </w:rPr>
  </w:style>
  <w:style w:type="paragraph" w:styleId="TOC9">
    <w:name w:val="toc 9"/>
    <w:basedOn w:val="Normal"/>
    <w:next w:val="Normal"/>
    <w:autoRedefine/>
    <w:semiHidden/>
    <w:rsid w:val="009220BF"/>
    <w:pPr>
      <w:ind w:left="1920"/>
    </w:pPr>
  </w:style>
  <w:style w:type="paragraph" w:styleId="Footer">
    <w:name w:val="footer"/>
    <w:basedOn w:val="Normal"/>
    <w:link w:val="FooterChar"/>
    <w:rsid w:val="006D3F6B"/>
    <w:pPr>
      <w:tabs>
        <w:tab w:val="center" w:pos="4320"/>
        <w:tab w:val="right" w:pos="8640"/>
      </w:tabs>
    </w:pPr>
  </w:style>
  <w:style w:type="paragraph" w:styleId="PlainText">
    <w:name w:val="Plain Text"/>
    <w:basedOn w:val="Normal"/>
    <w:rsid w:val="006D3F6B"/>
    <w:rPr>
      <w:rFonts w:cs="Courier New"/>
      <w:szCs w:val="20"/>
    </w:rPr>
  </w:style>
  <w:style w:type="paragraph" w:styleId="BodyText">
    <w:name w:val="Body Text"/>
    <w:basedOn w:val="Normal"/>
    <w:link w:val="BodyTextChar"/>
    <w:rsid w:val="006D3F6B"/>
    <w:pPr>
      <w:jc w:val="both"/>
    </w:pPr>
    <w:rPr>
      <w:rFonts w:cs="Arial"/>
      <w:color w:val="FF0000"/>
      <w:szCs w:val="20"/>
    </w:rPr>
  </w:style>
  <w:style w:type="paragraph" w:customStyle="1" w:styleId="NumberIndent">
    <w:name w:val="Number Indent"/>
    <w:basedOn w:val="Normal"/>
    <w:rsid w:val="009220BF"/>
    <w:pPr>
      <w:spacing w:after="120"/>
      <w:ind w:left="1080" w:right="360" w:hanging="360"/>
      <w:jc w:val="both"/>
    </w:pPr>
    <w:rPr>
      <w:szCs w:val="20"/>
    </w:rPr>
  </w:style>
  <w:style w:type="character" w:styleId="Hyperlink">
    <w:name w:val="Hyperlink"/>
    <w:basedOn w:val="DefaultParagraphFont"/>
    <w:rsid w:val="009220BF"/>
    <w:rPr>
      <w:color w:val="0000FF"/>
      <w:u w:val="single"/>
    </w:rPr>
  </w:style>
  <w:style w:type="paragraph" w:styleId="List3">
    <w:name w:val="List 3"/>
    <w:basedOn w:val="Normal"/>
    <w:rsid w:val="006D3F6B"/>
    <w:pPr>
      <w:widowControl w:val="0"/>
      <w:spacing w:after="120"/>
      <w:ind w:left="1080" w:hanging="360"/>
      <w:jc w:val="both"/>
    </w:pPr>
    <w:rPr>
      <w:snapToGrid w:val="0"/>
      <w:szCs w:val="20"/>
    </w:rPr>
  </w:style>
  <w:style w:type="paragraph" w:styleId="BalloonText">
    <w:name w:val="Balloon Text"/>
    <w:basedOn w:val="Normal"/>
    <w:link w:val="BalloonTextChar"/>
    <w:rsid w:val="006D3F6B"/>
    <w:rPr>
      <w:rFonts w:cs="Tahoma"/>
      <w:sz w:val="16"/>
      <w:szCs w:val="16"/>
    </w:rPr>
  </w:style>
  <w:style w:type="character" w:customStyle="1" w:styleId="BalloonTextChar">
    <w:name w:val="Balloon Text Char"/>
    <w:basedOn w:val="DefaultParagraphFont"/>
    <w:link w:val="BalloonText"/>
    <w:rsid w:val="006D3F6B"/>
    <w:rPr>
      <w:rFonts w:ascii="Verdana" w:hAnsi="Verdana" w:cs="Tahoma"/>
      <w:sz w:val="16"/>
      <w:szCs w:val="16"/>
    </w:rPr>
  </w:style>
  <w:style w:type="paragraph" w:customStyle="1" w:styleId="StyleBodyTextLeft">
    <w:name w:val="Style Body Text + Left"/>
    <w:basedOn w:val="BodyText"/>
    <w:rsid w:val="006D3F6B"/>
    <w:pPr>
      <w:jc w:val="left"/>
    </w:pPr>
    <w:rPr>
      <w:rFonts w:cs="Times New Roman"/>
    </w:rPr>
  </w:style>
  <w:style w:type="character" w:customStyle="1" w:styleId="Heading1Char">
    <w:name w:val="Heading 1 Char"/>
    <w:basedOn w:val="DefaultParagraphFont"/>
    <w:link w:val="Heading1"/>
    <w:rsid w:val="006D3F6B"/>
    <w:rPr>
      <w:rFonts w:ascii="Verdana" w:eastAsiaTheme="majorEastAsia" w:hAnsi="Verdana" w:cstheme="majorBidi"/>
      <w:b/>
      <w:bCs/>
      <w:color w:val="105376" w:themeColor="accent1" w:themeShade="BF"/>
      <w:sz w:val="28"/>
      <w:szCs w:val="28"/>
    </w:rPr>
  </w:style>
  <w:style w:type="character" w:customStyle="1" w:styleId="FooterChar">
    <w:name w:val="Footer Char"/>
    <w:basedOn w:val="DefaultParagraphFont"/>
    <w:link w:val="Footer"/>
    <w:rsid w:val="004C7561"/>
    <w:rPr>
      <w:rFonts w:ascii="Verdana" w:hAnsi="Verdana"/>
      <w:szCs w:val="24"/>
    </w:rPr>
  </w:style>
  <w:style w:type="table" w:styleId="TableGrid">
    <w:name w:val="Table Grid"/>
    <w:basedOn w:val="TableNormal"/>
    <w:rsid w:val="00303CF8"/>
    <w:tblPr>
      <w:tblBorders>
        <w:top w:val="single" w:sz="4" w:space="0" w:color="6B6B6B" w:themeColor="text1"/>
        <w:left w:val="single" w:sz="4" w:space="0" w:color="6B6B6B" w:themeColor="text1"/>
        <w:bottom w:val="single" w:sz="4" w:space="0" w:color="6B6B6B" w:themeColor="text1"/>
        <w:right w:val="single" w:sz="4" w:space="0" w:color="6B6B6B" w:themeColor="text1"/>
        <w:insideH w:val="single" w:sz="4" w:space="0" w:color="6B6B6B" w:themeColor="text1"/>
        <w:insideV w:val="single" w:sz="4" w:space="0" w:color="6B6B6B" w:themeColor="text1"/>
      </w:tblBorders>
    </w:tblPr>
  </w:style>
  <w:style w:type="paragraph" w:styleId="ListParagraph">
    <w:name w:val="List Paragraph"/>
    <w:basedOn w:val="Normal"/>
    <w:link w:val="ListParagraphChar"/>
    <w:uiPriority w:val="34"/>
    <w:qFormat/>
    <w:rsid w:val="00454CB4"/>
    <w:pPr>
      <w:ind w:left="720"/>
      <w:contextualSpacing/>
    </w:pPr>
  </w:style>
  <w:style w:type="character" w:styleId="UnresolvedMention">
    <w:name w:val="Unresolved Mention"/>
    <w:basedOn w:val="DefaultParagraphFont"/>
    <w:uiPriority w:val="99"/>
    <w:semiHidden/>
    <w:unhideWhenUsed/>
    <w:rsid w:val="008A7DC3"/>
    <w:rPr>
      <w:color w:val="605E5C"/>
      <w:shd w:val="clear" w:color="auto" w:fill="E1DFDD"/>
    </w:rPr>
  </w:style>
  <w:style w:type="character" w:customStyle="1" w:styleId="ListParagraphChar">
    <w:name w:val="List Paragraph Char"/>
    <w:basedOn w:val="DefaultParagraphFont"/>
    <w:link w:val="ListParagraph"/>
    <w:uiPriority w:val="34"/>
    <w:rsid w:val="00876394"/>
    <w:rPr>
      <w:rFonts w:ascii="Arial" w:hAnsi="Arial"/>
      <w:sz w:val="24"/>
      <w:szCs w:val="24"/>
    </w:rPr>
  </w:style>
  <w:style w:type="character" w:customStyle="1" w:styleId="BodyTextChar">
    <w:name w:val="Body Text Char"/>
    <w:basedOn w:val="DefaultParagraphFont"/>
    <w:link w:val="BodyText"/>
    <w:rsid w:val="00876394"/>
    <w:rPr>
      <w:rFonts w:ascii="Arial" w:hAnsi="Arial" w:cs="Arial"/>
      <w:color w:val="FF0000"/>
      <w:sz w:val="24"/>
    </w:rPr>
  </w:style>
  <w:style w:type="character" w:styleId="FollowedHyperlink">
    <w:name w:val="FollowedHyperlink"/>
    <w:basedOn w:val="DefaultParagraphFont"/>
    <w:semiHidden/>
    <w:unhideWhenUsed/>
    <w:rsid w:val="00441FC5"/>
    <w:rPr>
      <w:color w:val="70CFF5" w:themeColor="followedHyperlink"/>
      <w:u w:val="single"/>
    </w:rPr>
  </w:style>
  <w:style w:type="character" w:customStyle="1" w:styleId="Heading2Char">
    <w:name w:val="Heading 2 Char"/>
    <w:basedOn w:val="DefaultParagraphFont"/>
    <w:link w:val="Heading2"/>
    <w:uiPriority w:val="9"/>
    <w:rsid w:val="00F10DBB"/>
    <w:rPr>
      <w:rFonts w:eastAsiaTheme="minorEastAsi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20865">
      <w:bodyDiv w:val="1"/>
      <w:marLeft w:val="0"/>
      <w:marRight w:val="0"/>
      <w:marTop w:val="0"/>
      <w:marBottom w:val="0"/>
      <w:divBdr>
        <w:top w:val="none" w:sz="0" w:space="0" w:color="auto"/>
        <w:left w:val="none" w:sz="0" w:space="0" w:color="auto"/>
        <w:bottom w:val="none" w:sz="0" w:space="0" w:color="auto"/>
        <w:right w:val="none" w:sz="0" w:space="0" w:color="auto"/>
      </w:divBdr>
    </w:div>
    <w:div w:id="1445465276">
      <w:bodyDiv w:val="1"/>
      <w:marLeft w:val="0"/>
      <w:marRight w:val="0"/>
      <w:marTop w:val="0"/>
      <w:marBottom w:val="0"/>
      <w:divBdr>
        <w:top w:val="none" w:sz="0" w:space="0" w:color="auto"/>
        <w:left w:val="none" w:sz="0" w:space="0" w:color="auto"/>
        <w:bottom w:val="none" w:sz="0" w:space="0" w:color="auto"/>
        <w:right w:val="none" w:sz="0" w:space="0" w:color="auto"/>
      </w:divBdr>
    </w:div>
    <w:div w:id="157234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stonSearch@nep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estmen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NEPC 2021">
  <a:themeElements>
    <a:clrScheme name="NEPC 2021">
      <a:dk1>
        <a:srgbClr val="6B6B6B"/>
      </a:dk1>
      <a:lt1>
        <a:sysClr val="window" lastClr="FFFFFF"/>
      </a:lt1>
      <a:dk2>
        <a:srgbClr val="002060"/>
      </a:dk2>
      <a:lt2>
        <a:srgbClr val="C9D4DE"/>
      </a:lt2>
      <a:accent1>
        <a:srgbClr val="16709E"/>
      </a:accent1>
      <a:accent2>
        <a:srgbClr val="6ED0F7"/>
      </a:accent2>
      <a:accent3>
        <a:srgbClr val="8CC94A"/>
      </a:accent3>
      <a:accent4>
        <a:srgbClr val="D6F28C"/>
      </a:accent4>
      <a:accent5>
        <a:srgbClr val="F2CC73"/>
      </a:accent5>
      <a:accent6>
        <a:srgbClr val="43505E"/>
      </a:accent6>
      <a:hlink>
        <a:srgbClr val="14709E"/>
      </a:hlink>
      <a:folHlink>
        <a:srgbClr val="70CFF5"/>
      </a:folHlink>
    </a:clrScheme>
    <a:fontScheme name="NEPC 202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dirty="0" err="1" smtClean="0">
            <a:cs typeface="Verdana"/>
          </a:defRPr>
        </a:defPPr>
      </a:lstStyle>
    </a:txDef>
  </a:objectDefaults>
  <a:extraClrSchemeLst/>
  <a:extLst>
    <a:ext uri="{05A4C25C-085E-4340-85A3-A5531E510DB2}">
      <thm15:themeFamily xmlns:thm15="http://schemas.microsoft.com/office/thememl/2012/main" name="NEPC 2021" id="{87B66493-1994-4B62-A3F1-ADE5144DE8BB}" vid="{DEADB63F-1C38-49A8-8E0C-6B5CAE7EE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tes0 xmlns="3ed25960-0445-4a8d-99e7-8cfb55289c7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9800B52E01D048B1B9FE1BDC56A7D5" ma:contentTypeVersion="1" ma:contentTypeDescription="Create a new document." ma:contentTypeScope="" ma:versionID="4ca8c9c1acbb5588156154cec1ef5a0c">
  <xsd:schema xmlns:xsd="http://www.w3.org/2001/XMLSchema" xmlns:xs="http://www.w3.org/2001/XMLSchema" xmlns:p="http://schemas.microsoft.com/office/2006/metadata/properties" xmlns:ns2="3ed25960-0445-4a8d-99e7-8cfb55289c7d" targetNamespace="http://schemas.microsoft.com/office/2006/metadata/properties" ma:root="true" ma:fieldsID="0d7ed7b6c65554350e974cd6ceac33e1" ns2:_="">
    <xsd:import namespace="3ed25960-0445-4a8d-99e7-8cfb55289c7d"/>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25960-0445-4a8d-99e7-8cfb55289c7d"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8951B-FF9B-40AC-B294-945EA1D3B8C2}">
  <ds:schemaRefs>
    <ds:schemaRef ds:uri="3ed25960-0445-4a8d-99e7-8cfb55289c7d"/>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FB4B4C0-2C2A-44A8-A2F4-8623F9648FFD}">
  <ds:schemaRefs>
    <ds:schemaRef ds:uri="http://schemas.openxmlformats.org/officeDocument/2006/bibliography"/>
  </ds:schemaRefs>
</ds:datastoreItem>
</file>

<file path=customXml/itemProps3.xml><?xml version="1.0" encoding="utf-8"?>
<ds:datastoreItem xmlns:ds="http://schemas.openxmlformats.org/officeDocument/2006/customXml" ds:itemID="{207ABB7C-3A00-43CD-A5D6-CA91A9AFE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25960-0445-4a8d-99e7-8cfb55289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489C3-9446-4920-A991-8C1146344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[YOUR NAME]</vt:lpstr>
    </vt:vector>
  </TitlesOfParts>
  <Company>New England Pension Consultants</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creator>Allison Des Meules</dc:creator>
  <cp:lastModifiedBy>Meredith McConnell</cp:lastModifiedBy>
  <cp:revision>2</cp:revision>
  <cp:lastPrinted>2025-10-01T15:44:00Z</cp:lastPrinted>
  <dcterms:created xsi:type="dcterms:W3CDTF">2026-01-07T17:03:00Z</dcterms:created>
  <dcterms:modified xsi:type="dcterms:W3CDTF">2026-01-07T17:03:00Z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0x010100C69800B52E01D048B1B9FE1BDC56A7D5</vt:lpwstr>
  </property>
</Properties>
</file>